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uppressAutoHyphens w:val="false"/>
        <w:spacing w:lineRule="auto" w:line="240"/>
        <w:ind w:hanging="0" w:left="0" w:right="0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numPr>
          <w:ilvl w:val="0"/>
          <w:numId w:val="0"/>
        </w:numPr>
        <w:suppressAutoHyphens w:val="false"/>
        <w:spacing w:lineRule="auto" w:line="360"/>
        <w:ind w:hanging="0" w:left="0" w:right="0"/>
        <w:jc w:val="center"/>
        <w:rPr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TERMO DE REFERÊNCIA – LEI 14.133/21</w:t>
      </w:r>
    </w:p>
    <w:p>
      <w:pPr>
        <w:pStyle w:val="Normal"/>
        <w:numPr>
          <w:ilvl w:val="0"/>
          <w:numId w:val="0"/>
        </w:numPr>
        <w:suppressAutoHyphens w:val="false"/>
        <w:spacing w:lineRule="auto" w:line="240"/>
        <w:ind w:hanging="0" w:left="0" w:right="0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360"/>
        <w:jc w:val="center"/>
        <w:rPr>
          <w:sz w:val="20"/>
          <w:szCs w:val="20"/>
        </w:rPr>
      </w:pPr>
      <w:r>
        <w:rPr>
          <w:rFonts w:ascii="Verdana" w:hAnsi="Verdana"/>
          <w:b/>
          <w:bCs/>
          <w:iCs/>
          <w:color w:val="000000"/>
          <w:sz w:val="20"/>
          <w:szCs w:val="20"/>
        </w:rPr>
        <w:t xml:space="preserve">REGISTRO DE PREÇOS – </w:t>
      </w: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 xml:space="preserve"> AQUISIÇÃO DE MATERIAL DE EXPEDIENTE E ARTESANATO</w:t>
      </w:r>
    </w:p>
    <w:p>
      <w:pPr>
        <w:pStyle w:val="Normal"/>
        <w:numPr>
          <w:ilvl w:val="0"/>
          <w:numId w:val="0"/>
        </w:numPr>
        <w:suppressAutoHyphens w:val="false"/>
        <w:spacing w:lineRule="auto" w:line="240"/>
        <w:ind w:hanging="0" w:left="0" w:right="0"/>
        <w:jc w:val="center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360"/>
        <w:jc w:val="center"/>
        <w:rPr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 w:val="false"/>
          <w:iCs w:val="false"/>
          <w:color w:val="000000"/>
          <w:sz w:val="20"/>
          <w:szCs w:val="20"/>
        </w:rPr>
        <w:t>001464</w:t>
      </w: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/2025 de 21 de fevere</w:t>
      </w:r>
      <w:r>
        <w:rPr>
          <w:rFonts w:eastAsia="Times New Roman" w:cs="Arial" w:ascii="Verdana" w:hAnsi="Verdana"/>
          <w:b/>
          <w:bCs/>
          <w:i w:val="false"/>
          <w:iCs w:val="false"/>
          <w:color w:val="000000"/>
          <w:sz w:val="20"/>
          <w:szCs w:val="20"/>
        </w:rPr>
        <w:t>ir</w:t>
      </w: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o de 2025 (Secretaria Municipal de Assistência, Desenvolvimento Social e Família)</w:t>
      </w:r>
    </w:p>
    <w:p>
      <w:pPr>
        <w:pStyle w:val="Normal"/>
        <w:numPr>
          <w:ilvl w:val="0"/>
          <w:numId w:val="0"/>
        </w:numPr>
        <w:suppressAutoHyphens w:val="false"/>
        <w:spacing w:lineRule="auto" w:line="240"/>
        <w:ind w:hanging="0" w:left="0" w:right="0"/>
        <w:jc w:val="center"/>
        <w:rPr>
          <w:sz w:val="20"/>
        </w:rPr>
      </w:pPr>
      <w:r>
        <w:rPr>
          <w:sz w:val="20"/>
        </w:rPr>
      </w:r>
    </w:p>
    <w:p>
      <w:pPr>
        <w:pStyle w:val="Nivel1"/>
        <w:spacing w:lineRule="auto" w:line="360" w:before="0" w:after="0"/>
        <w:ind w:hanging="0" w:left="0" w:right="0"/>
        <w:rPr/>
      </w:pPr>
      <w:r>
        <w:rPr>
          <w:rFonts w:cs="Times New Roman" w:ascii="Verdana" w:hAnsi="Verdana"/>
          <w:bCs/>
          <w:sz w:val="20"/>
          <w:szCs w:val="20"/>
        </w:rPr>
        <w:t>1. DAS CONDIÇÕES GERAIS DA AQUISIÇÃO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1.1 Registro de preços</w:t>
      </w:r>
      <w:r>
        <w:rPr>
          <w:rFonts w:ascii="Verdana" w:hAnsi="Verdana"/>
          <w:b/>
          <w:bCs/>
          <w:iCs/>
          <w:sz w:val="20"/>
          <w:szCs w:val="20"/>
        </w:rPr>
        <w:t xml:space="preserve"> </w:t>
      </w:r>
      <w:r>
        <w:rPr>
          <w:rFonts w:ascii="Verdana" w:hAnsi="Verdana"/>
          <w:iCs/>
          <w:sz w:val="20"/>
          <w:szCs w:val="20"/>
        </w:rPr>
        <w:t xml:space="preserve">para a 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shd w:fill="auto" w:val="clear"/>
        </w:rPr>
        <w:t xml:space="preserve">aquisição de materiais de expediente e artesanato que são constantemente utilizados na Secretaria Municipal de Assistência Social como um todo e nos grupos do Serviço de Convivência e Fortalecimento de Vínculos executados pelo CRAS e para a Secretaria Municipal de Educação </w:t>
      </w:r>
      <w:r>
        <w:rPr>
          <w:rFonts w:ascii="Verdana" w:hAnsi="Verdana"/>
          <w:iCs/>
          <w:sz w:val="20"/>
          <w:szCs w:val="20"/>
        </w:rPr>
        <w:t>para um período de 12 (doze) meses, r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elacionados e especificados constantes neste TR e ETP, apêndice dos autos.</w:t>
      </w:r>
    </w:p>
    <w:p>
      <w:pPr>
        <w:pStyle w:val="Normal"/>
        <w:numPr>
          <w:ilvl w:val="0"/>
          <w:numId w:val="0"/>
        </w:numPr>
        <w:suppressAutoHyphens w:val="false"/>
        <w:spacing w:lineRule="auto" w:line="240"/>
        <w:ind w:hanging="0" w:left="0" w:right="0"/>
        <w:jc w:val="center"/>
        <w:rPr>
          <w:sz w:val="20"/>
        </w:rPr>
      </w:pPr>
      <w:r>
        <w:rPr>
          <w:sz w:val="20"/>
        </w:rPr>
      </w:r>
    </w:p>
    <w:tbl>
      <w:tblPr>
        <w:tblW w:w="9759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59"/>
        <w:gridCol w:w="3766"/>
        <w:gridCol w:w="902"/>
        <w:gridCol w:w="1138"/>
        <w:gridCol w:w="1327"/>
        <w:gridCol w:w="1866"/>
      </w:tblGrid>
      <w:tr>
        <w:trPr>
          <w:trHeight w:val="269" w:hRule="atLeast"/>
        </w:trPr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Preço unitário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none"/>
              </w:rPr>
              <w:t>estimado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Preço total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 w:ascii="Verdana" w:hAnsi="Verdana"/>
                <w:b/>
                <w:bCs/>
                <w:sz w:val="20"/>
                <w:szCs w:val="20"/>
                <w:u w:val="none"/>
              </w:rPr>
              <w:t>estimado</w:t>
            </w:r>
          </w:p>
        </w:tc>
      </w:tr>
      <w:tr>
        <w:trPr>
          <w:trHeight w:val="1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Papel A4 – 75 g/m2 pacote contendo 500 folhas caixa contendo 10 resmas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Cx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R$ 277,97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R$ 138.985,00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Caneta esferográfica -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azul;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Escrita média, ponta de tungstênio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;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Corpo</w:t>
            </w:r>
            <w:r>
              <w:rPr>
                <w:rFonts w:ascii="Verdana" w:hAnsi="Verdana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sextavado</w:t>
            </w:r>
            <w:r>
              <w:rPr>
                <w:rFonts w:ascii="Verdana" w:hAnsi="Verdana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plástico</w:t>
            </w:r>
            <w:r>
              <w:rPr>
                <w:rFonts w:ascii="Verdana" w:hAnsi="Verdana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transparente, com orifício para respiro; carga removível não rosqueada; tampa cônica ventilada e tampão superior de pressão; protetor plástico entre carga e o corpo da caneta; tamanho com tampa de aproximadamente 15cm; embalagem com dados de identificação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produto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data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validade (caixa com 50 unidades)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Cx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R$ 43,11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R$ 6.466,50</w:t>
            </w:r>
          </w:p>
        </w:tc>
      </w:tr>
      <w:tr>
        <w:trPr>
          <w:trHeight w:val="344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Caneta esferográfica –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vermelha,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Escrita média, ponta de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tungstênio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Corpo sextavado em plático transparente, com orifício para respiro, carga removível, não rosqueada, tampa cônica ventilada e tampão superior de pressão, protetor plático entre carga e corpo da caneta, tamanho com tampa de aproximadamente 15cm, embalagem com dados de identificação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produto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data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validade (caixa com 50 unidades).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Cx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R$ 43,11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R$ 862,20</w:t>
            </w:r>
          </w:p>
        </w:tc>
      </w:tr>
      <w:tr>
        <w:trPr>
          <w:trHeight w:val="98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Lápis nº 02 caixa com 50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Cx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R$ 21,56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R$ 2.156,00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Borracha branca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cinta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Plástica: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borracha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branca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macia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 lápis ou lapiseira, de vinil, livre de látex (atoxica), com cinta plástica, medindo aproximadamente 4,2 x 2,95x 1,4 cm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R$ 2,70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R$ 2.700,00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Borracha ponteira branca, cx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50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Cx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R$ 28,50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R$ 1.710,00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Extrator</w:t>
            </w:r>
            <w:r>
              <w:rPr>
                <w:rFonts w:ascii="Verdana" w:hAnsi="Verdana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grampo</w:t>
            </w:r>
            <w:r>
              <w:rPr>
                <w:rFonts w:ascii="Verdana" w:hAnsi="Verdana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tipo</w:t>
            </w:r>
            <w:r>
              <w:rPr>
                <w:rFonts w:ascii="Verdana" w:hAnsi="Verdana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espátula, fabricado em chapa de aço fina fria niquelado,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comprimento=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15cm,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largura=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2cm.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R$ 2,66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R$ 798,00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Grampo 26/6 - 5.000 und,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prata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Cx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R$ 4,22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R$ 844,00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Clipes 3/0 com 415 unidades –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500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Gramas,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galvanizado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Cx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R$ 24,26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R$ 4.852,00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Clipes 8/0 com 137 unidades –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500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Gramas,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galvanizado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110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Cx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R$ 26,46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R$ 2.910,60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Cola branca lavável, não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tóxica,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110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gr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R$ 9,08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R$ 4.540,00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Corretivo líquido a base de água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18 Ml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350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R$ 1,81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R$ 633,50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Caneta marca texto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amarela.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Prática e versátil com tinta à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base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água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sem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cheiro.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ponta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fixa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que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não afunda quando pressionada. prático e aplicável em diversos tipos de papel. ponta chanfrada para destacar texto com linha grossa ou sublinhar com linha fina caixa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 12 unidades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Cx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R$ 27,46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R$ 10.984,00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14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Régua transparente em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acrílico c/30cm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R$ 2,06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R$ 824,00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Tesoura em aco carbono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forjado-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medindo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21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tesoura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aço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carbono forjado, niquelada, 21cm, pontiaguda - fornecido em embalagem contendo 01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320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R$ 16,52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R$ 5.286,40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Tesoura escolar: : unidade especificações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mínimas: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tesoura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escolar 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em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Aço inox corte liso sem ponta - altura: 12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14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cm.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cabo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polipropileno.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lâminas fixadas por meio de parafuso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Metálico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ou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outro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sistema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fixação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que assegure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perfeito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ajuste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entre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lâminas, sem folgas e sem prejuízo da função.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600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R$ 5,50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R$ 3.300,00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Grampeador de mesa em aço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carbono,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Pintado,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preto,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mecanismo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grampeador,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aço carbono cromado, material da base: plástico, tamanho do grampo 26/6 - capacidade de 50/60 folhas – fornecido Em caixa contendo 01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R$ 25,09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R$ 7.527,00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Perfurador de papel 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furos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Capacidade 60 folhas – cor preto - fornecido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caixa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contendo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01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320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R$ 59,17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R$ 18.934,40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Calculadora de mesa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tipo II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12 dígitos: unidade especificações mínimas: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calculadora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mesa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12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dígitos. especificação: visor: lcd com 12 dígitos,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funções: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Porcentagem,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inverversão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sinais,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memória,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Correção dígito a dígito, correção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total,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Duplo zero, desligamento automático. alimentação: célula solar e bateria. dimensões/peso/tamanho: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12,5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x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10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x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1,5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Cm.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R$ 25,87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R$ 6.467,50</w:t>
            </w:r>
          </w:p>
        </w:tc>
      </w:tr>
      <w:tr>
        <w:trPr>
          <w:trHeight w:val="150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Fita crepe 19 mm x 50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Rl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R$ 4,78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R$ 4.780,00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Fita adesiva 48mm x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R$ 5,74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R$ 5.740,00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Envelope amarelo,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tamanho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Grande compatível com folha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a4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15.000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R$ 0,77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R$ 11.550,00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Fita dupla face fita adesiva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espuma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Banana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1,9mmx5,5m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Rl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R$ 9,69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R$ 5.329,50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Elástico para amarrar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dinheiro.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Elástico de látex amarelo.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Alta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Qualidade e resistência embalagem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de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500g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260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R$ 26,48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R$6.884,80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Bloco adesivo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75 mm x 100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2.000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R$ 6,41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R$ 12.820,00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Bloco adesivo 38 mm x 51 mm c/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4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1.600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R$ 5,53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R$ 8.848,00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Pasta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elástico.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Pasta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aba elástico ofício simples, 100% plástica (pp)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espessura 0,35mm, dimensões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produto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acabado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235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largura x 350 altura mm. cores variada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700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R$ 4,15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R$ 2.905,00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Pasta aba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plástica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R$ 4,15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R$ 3.320,00</w:t>
            </w:r>
          </w:p>
        </w:tc>
      </w:tr>
      <w:tr>
        <w:trPr>
          <w:trHeight w:val="118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Pasta registradora az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lombo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Estreito,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alavanca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R$ 10,47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R$ 6.282,00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Pasta registradora a-z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lombo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Largo, oficio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preto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R$10,47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R$ 12.564,00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Caixa de arquivo morto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em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Polipropileno corrugado-polianda, cor cinza altura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350mm;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largura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245mm;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profundidade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135mm, caixa com 50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Cx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rFonts w:ascii="Verdana" w:hAnsi="Verdana" w:cs="Arial"/>
                <w:b w:val="false"/>
                <w:bCs w:val="false"/>
                <w:sz w:val="20"/>
                <w:szCs w:val="20"/>
                <w:u w:val="none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R$ 282,53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rFonts w:ascii="Verdana" w:hAnsi="Verdana" w:cs="Arial"/>
                <w:b w:val="false"/>
                <w:bCs w:val="false"/>
                <w:sz w:val="20"/>
                <w:szCs w:val="20"/>
                <w:u w:val="none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R$ 59.331,30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vergê, 180 grm², cor bege,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pct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 50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fls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R$ 17,59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R$ 8.795,00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vergê, 180 grm², cor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branca,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Pct com 50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fls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R$ 17,59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R$ 14.072,00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Porta canetas triplo em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acrílico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R$ 11,93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R$ 2.147,40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Pasta suspensa cartão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mármore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 ponta de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nylon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R$ 4,16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R$ 2.704,00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Fita adesiva 12mmx40mm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-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Transparente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R$ 1,78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R$ 1.424,00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Pilha aa cartela c/4 unidades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alcalina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R$ 5,80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R$ 3.480,00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Pilha aaa cartela c/4 unidades,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alcalina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R$ 5,85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R$ 2.632,50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Bastão cola silicone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11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mm,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Termoplastica branca, 30 cm de comprimento,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embalagem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kg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R$ 32,66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R$ 9.798,00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Bastão de cola quente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grossa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Pacote c/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1kg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R$ 30,56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R$ 9.168,00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Caderno para desenho: unidade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de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Medida: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unidade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especificações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mínimas: caderno para desenho - espiral grande.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 96 folhas, capa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solida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R$ 10,42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R$ 3.126,00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Cartolina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dupla face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50x65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Gramatura 150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variadas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Fl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11.000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R$ 1,00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R$ 11.000,00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Caixa de gizão de cera com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12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R$ 8,11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R$ 2.433,00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Massa de modelar 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Pesando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180grs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5,40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R$ 5.940,00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camurça,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variadas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60x40 93 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113g/m2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2.500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1,07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R$ 2.7675,00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cartão fosco 60x40 - 93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a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113g/m2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variadas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11.000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1,29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R$ 13.200,00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cartão lustrado :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Variadas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unidade especificações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mínimas: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papel cartão lustroso 50x70, 240g - cores variadas.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7.000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3,58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R$ 25.060,00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Papel sulfite a4 colorido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pacote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 100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folhas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7,68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R$ 4.454,40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Prancheta em material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acrílico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Prancheta, em material acrílico, transparente,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prendedor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metálico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 pressão,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220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largura,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350mm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altura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21,80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R$ 3.924,00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guache - cores variadas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250ml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R$ 7,74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R$ 3.870,00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Tecido tnt - cores diversas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1,40x50m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Rl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R$ 89,13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R$ 26.739,00</w:t>
            </w:r>
          </w:p>
        </w:tc>
      </w:tr>
      <w:tr>
        <w:trPr>
          <w:trHeight w:val="528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Apagador para quadro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branco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460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R$ 7,68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R$ 3.532,80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Barbante 8 fios400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gramas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R$ 13,69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R$ 7.255,70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Caneta hidrocor - 12 cores –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tam.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Grande - c 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Jg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R$ 8,79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R$ 4.395,00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Estilete largo, material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plástico,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Lâmina metálica de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aço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Galvanizados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dimensões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100x18x0, 5mm, ergonómico e seguro com trava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R$ 6,28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R$ 1.570,00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auto adesivo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transparente,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Rolo com 25 m x 45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R$ 74,52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R$ 10.432,80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Pen drive usb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32gb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R$ 34,60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R$ 2.422,00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chato n° 10 cabo logo,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em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Madeira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cerdas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brancas,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virola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alumínio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R$ 10,52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R$ 2.104,00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permanente: tipo i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ponta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Chanfrada azul 1.100-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p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R$ 5,22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R$ 1.566,00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Pincel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permanente tipo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ii: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ponta chanfrada preto 1.100-p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R$ 5,22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R$ 1.566,00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permanente tipo iii –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pincel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Permanente ponta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chanfrada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Vermelho 1.100 -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p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R$ 5,22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R$ 1.566,00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Pistola cola quente -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grande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R$ 29,93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R$ 3.591,60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Eva diversas cores 40x60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gliter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R$ 7,54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R$ 37.700,00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Eva - medindo 0,40 x 0,60 2mm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Diversas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Fl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7.000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R$ 3,55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R$ 24.850,00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Eva - medindo 0,40 x 0,60 2mm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Decorado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xadrez,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listrado,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poa,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floral, atoalhado, diversas cores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Fl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7.000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R$ 6,63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R$ 46.410,00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Prendedor de papel tipo ii - - tipo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ii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Unidade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de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Medida: caixa especificações mínimas: prendedor de papel tipo binder-clip - 51m - corpo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metal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pintura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epóxi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presilha em aço inoxidável 51mm, cor preta, caixa Com 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Cx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R$ 24,63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R$ 4.926,00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Cola branca 1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kg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R$ 16,03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R$ 9.618,00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Fita dupla face 19 mm x 30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R$ 6,33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R$ 4.431,00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Balão de látex liso 7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polegadas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Pacote com 50 unidades -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variadas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4.000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R$ 6,98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R$ 27.920,00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Balão de látex metalizado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9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Polegadas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pacote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50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unidades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 cores variadas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2.000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6,98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R$ 13.960,00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Lápis de cor sextavado 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Cx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23,43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R$ 21.087,00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Caixa de mdf 30x30cm 10cm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altura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8,57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1.714,00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Caixa em mdf cru tampa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sapato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8x8x8cm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26,88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2.688,00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Caixa em mdf cru tampa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sapato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10x14x9cm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4,42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884,00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Guardanapo para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decoupage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Estampado floral, primavera, frutas, geométricas,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borboletas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marinho.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Pacote com 30 unidades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20,92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R$ 18.828,00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Imã redondo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10mm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right"/>
              <w:rPr>
                <w:rFonts w:ascii="Verdana" w:hAnsi="Verdana" w:cs="Arial"/>
                <w:b w:val="false"/>
                <w:bCs w:val="false"/>
                <w:sz w:val="20"/>
                <w:szCs w:val="20"/>
                <w:u w:val="none"/>
              </w:rPr>
            </w:pPr>
            <w:r>
              <w:rPr>
                <w:rFonts w:cs="Arial" w:ascii="Verdana" w:hAnsi="Verdana"/>
                <w:b w:val="false"/>
                <w:bCs w:val="false"/>
                <w:sz w:val="20"/>
                <w:szCs w:val="20"/>
                <w:u w:val="none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23,23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4.646,00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Tela para pintura tamanho 30 x 40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8,89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1.778,00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Multicolagem 100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ml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Vd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15,29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764,50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pintura chato, de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cabo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Longo,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vermelho,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ponta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orelha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 boi. n°04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12,03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1.203,00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pintura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n2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5,86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586,00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pintura chato, de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cabo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Longo,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vermelho,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ponta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orelha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 boi. n°08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12,63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1.263,00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pintura chato, de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cabo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Longo,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vermelho,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ponta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orelha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 boi. n°10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14,20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1.420,00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Olho móvel pct/100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n°06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6,53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65,30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Olho móvel pct/100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n°10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10,41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208,20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pintura ref. 408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n°0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12,36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1.236,00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pintura ref. 456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n°20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12,29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1.229,00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para tecido 250ml -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clareador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21,61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4.322,00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fosca para artesanato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–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Pote 100 ml nas cores: rosa,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branco,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Amarelo, marrom, verde, azul 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etc...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9,87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3.454,50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primer para metais, pet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e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Vidro,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250ml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21,14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1.057,00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relevo dimensional 35ml,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nas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Cores: prata e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ouro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Vd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12,20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610,00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Transfer print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250ml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63,84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1.276,80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Bandeja de madeira crua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mdf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Pequena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8,13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1.219,50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Bandeja de madeira crua mdf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média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12,45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1.867,50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Tesoura curva ponta fina,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formato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Anatomico, 15cm, aço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inox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13,42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402,60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Tesoura escolar: de picotar, zig-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zag,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Ondulado, nuvem,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16cm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9,61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R$ 2.883,00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Perfurador artesanal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com lavanca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jumbo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50mm.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coração, estrela, bola, laço, flor, borboleta.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73,84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R$ 22.152,00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Perfurador artesanal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com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Alavanca - regular 38mm.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Coração,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Estrela, bola, laço, borboleta,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flor.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49,00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R$ 14.700,00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Caixa de mdf 20x20x50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30,23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3.023,00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Caixa de mdf 20x20x10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12,59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1.259,00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fosca para tecido pote 250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ml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diversas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22,85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4.570,00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Stencil tamanho 20 x 25 cm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diversas Estampas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12,12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2.424,00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Gliter em pó (pct 500 g)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diversas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43,83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876,60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Meia perola pct 500gr n°06 nas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cores,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Branco 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marfim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37,96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1.138,80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Pérola plástica abs 10mm pct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750gr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diversas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48,86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1.221,50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Cola para tecido resistente 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lavagem, 100ml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13,24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331,00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Cola de silicone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100ml.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6,17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R$ 4.936,00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spray metálica,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diversas.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18,88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944,00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 pintura trincha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1.5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7,27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363,50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 pintura redondo, ref.462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n°06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13,47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673,50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Cola permanente 250 ml para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tecido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Vd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30,78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1.539,00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Base mdf para pintura 03mm,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50x35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Cru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15,90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1.590,00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Isopor 5,0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Fl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4,46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R$ 1.338,00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Isopor em folha 01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4,49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R$ 1.347,00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Palito de picolé ponta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redonda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Natural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100un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1.700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6,45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R$ 10.965,00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Palito pirulito em madeira 13cm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ponta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Arredondada, pacote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100uni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15,97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R$ 19.164,00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Brocha nº 04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redondo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13,97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R$ 1.397,00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Brocha nº 06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redondo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11,48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918,40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Brocha nº 08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redondo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10,48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838,40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Brocha nº 10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redondo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12,00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600,00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Brocha n°12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redondo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12,67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633,50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Molde de silicone mini alfabeto,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invertido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 1,7cm altura e 3mm de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profundidade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Kit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32,93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1.646,50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para vidro e porcelana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-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Vitro 150° cores variada, com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37ml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12,43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994,40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Goma laca 100ml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incolor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14,96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448,80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Goma laca 100ml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indiana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19,32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579,60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Cola instantânea multiuso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20g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Multiuso para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eva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11,88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R$ 2.376,00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Cola instantânea multiuso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20g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11,58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R$ 2.316,00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crepom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diversas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Fl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4.000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2,14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R$ 8.560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,00</w:t>
            </w:r>
          </w:p>
        </w:tc>
      </w:tr>
      <w:tr>
        <w:trPr>
          <w:trHeight w:val="910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celofane 85x100 -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Variadas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1,61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R$ 805,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seda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variadas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900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0,49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R$ 441,00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kraft branco, natural ou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amarelo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Fl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3.500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1,67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R$ 5.845,00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kraft cartão 240gr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48x66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Fl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2,73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682,50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manteiga em bloco tamanho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a4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40g/m2 pacote com 100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folhas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42,48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2.124,00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carbono para risco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de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Pintura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1,98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396,00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Pasta com ferragem soft, cristal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– 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Pacote com 10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26,63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1.331,50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Pasta para arquivo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pvc,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Transparente,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trilho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2,72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R$ 1.088,00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paraná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100cmx100cm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10,03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501,50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para pintura facial liquida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Cx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30,79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1.539,50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Pistola cola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quente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19,44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R$ 7.776,00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Grampeador para tapeceiro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tipo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Pistola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blister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86,21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R$ 17.242,00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Caderno brochura capa dura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96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Folhas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8,02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R$ 3.208,00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Caderno brochura 48 folhas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capa Dura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6,36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R$ 2.544,00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Caderno espiral 96 fl - capa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dura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9,75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R$ 3.900,00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Caderno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espiral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10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matérias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capa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dura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18,98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R$ 5.694,00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Apontador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depósito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2,52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R$ 1.260,00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Lapiseira 0.7 mm, 1ª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qualidade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Lapiseira - material: plástico, formato: hexagonal, material da ponteira: metal, extremidade: com borracha e tampa metálica, diâmetro do grafite: 0,7mm, acionamento: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click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superior,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unidade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 fornecimento: em unidade.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7,93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R$ 4.361,50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Grafite 0,7mm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2b c12 minas, 1ª linha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Cx c 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tubetes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Cx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110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27,61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R$ 3.037,10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quadro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branco,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Recarregável -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preto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Cx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26,01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R$ 15.606,00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quadro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branco,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Recarregável - azul caixa com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Cx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26,01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R$ 15.606,00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quadro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branco,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Recarregável - vermelho caixa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Cx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26,01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R$ 15.606,00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Agenda escolar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permanente,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Unissex, com espiral e capa dura,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tamanho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135 x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175mm.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13,92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696,00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para carimbo 42 ml –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preta Automático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Vd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13,36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R$ 668,00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Bandeja de documentos,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acrílico,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Tipo tripla, cor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fumê, 390mm x 265mm, Retangular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58,97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R$ 14.742,50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Pasta sanfonada plástica oficio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c/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31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divisórias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52,29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R$ 15.870,00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Limpador para quadro branco 1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litro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70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24,14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R$ 1.689,80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Fio de silicone 0,5mm, com 100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Rl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210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15,02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R$ 3.9154,20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Fio de nylon 0,40mm rolo com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100m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Rl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6,47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R$ 1.294,00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Arame fino para artesanato rolo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c/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2m nas cores, prata 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dourado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Rl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25,96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2.596,00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Base de chaveiro 25 mm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com corrente alongadora -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níquel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Pç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0,58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348,00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Botão redondo liso, tamanho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12,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Nas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cores: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amarelo,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azul.branco,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preto, rosa, verde e vermelho. 100 unidades.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14,87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743,50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Cola chinelo decoupage, 50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gramas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Vd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9,70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485,00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Rolo para pintura 100%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poliéster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9”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5,12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Serrinha de aço rápido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12"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6,62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R$ 397,20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Toalha de banho felpuda,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100%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Algodão,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tamanho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70x140.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barra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 bordado/pintura, cor branca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39,16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9.790,00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Toalha de mão 100% algodão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Barra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bordar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felpuda,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branca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13,11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3.277,50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Toalha de rosto 100%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algodão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 barra para bordar felpuda,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Branca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37,28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9.320,00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Novelo de lã 100 gr - nas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Branco, verde, vermelho, rosa,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preto,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Marrom, azul, amarelo, roxo,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laranja,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9,630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963,00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Fio de sisal – 500 m 1/1 natural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telha,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Ouro, verde, branco,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preto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Rl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32,65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R$ 19.590,00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Conta 8x21 imitando madeira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bege,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Marrom claro, em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bola.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Kg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37,03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370,30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Fio encerado 1.0mm, rolo com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100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Metros, nas cores branco, preto e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cru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Rl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30,89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926,70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Solvente água raz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900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ml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23,96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479,20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Barbante: material em algodão, n°06,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rolo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 1kg, diversas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Rl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18,34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2.751,00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Agulha de alumínio para coche, n°4,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7, 8.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8,22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822,00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Agulha de alumínio para tapeceiro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°13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6,85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342,50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Agulha para costura manual nº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04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1,25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125,00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Agulha para costura manual nº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07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1,46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146,00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Corda de juta 03mm cor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natural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3,95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790,00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Cordão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trançado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palha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sintética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4,53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906,00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Cordão de algodão tipo corda,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 Variadas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4,05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607,50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Mosquetão dourado 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prata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1,39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417,00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Argola anéis com convente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para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Chaveiros dourada, prata 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colorida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1,37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685,00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Verniz geral brilhante,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500ml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59,83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2.393,20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Verniz geral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spray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24,23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726,90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Fita de cetim cetim, organza, 3cm,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nas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Cores: branca, rosa bebe,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vermelha,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Dourada,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amarela.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Rl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11,49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1.723,50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Renda em algodão, nas cores: branca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Bege.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120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12,40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1.488,00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Fita de cetim 22m m, rolo com 50mt,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nas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Cores: vermelho, dourado, branco, azul, rosa,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verde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bandeira,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lilas,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preto,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amarelo, xadrez preto, xadrez vermelho.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Rl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27,26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</w:r>
          </w:p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2.726,00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Linha de costura 100% poliéster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 branca 12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fios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Rl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6,81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136,20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Linha de costura 100% poliéster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 preta 12 fios,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250g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Rl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6,81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136,20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Linha de costura 100% poliéster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 vermelha 12 fios,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250g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Rl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6,81</w:t>
            </w: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>R$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136,20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Tecido juta 1mt largura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diversas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11,28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1.692,00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Velcro 20mm, nas cores: preto 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branco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120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3,15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378,00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Imã em tira com 01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5,46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436,80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Miçanga grande diversas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lisa,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Leitosa, 6mm. pacote com 200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17,38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1.738,00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Miçanguinha em letras, infantil,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colorida,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Pacote com 1000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Pct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25,18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755,40</w:t>
            </w:r>
          </w:p>
        </w:tc>
      </w:tr>
      <w:tr>
        <w:trPr>
          <w:trHeight w:val="269" w:hRule="atLeast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3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Renda guipir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100mm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Rl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3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81,69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right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pacing w:val="-2"/>
                <w:sz w:val="20"/>
                <w:szCs w:val="20"/>
                <w:u w:val="none"/>
              </w:rPr>
              <w:t xml:space="preserve">R$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8.169,00</w:t>
            </w:r>
          </w:p>
        </w:tc>
      </w:tr>
      <w:tr>
        <w:trPr>
          <w:trHeight w:val="900" w:hRule="atLeast"/>
        </w:trPr>
        <w:tc>
          <w:tcPr>
            <w:tcW w:w="975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 xml:space="preserve">VALOR ESTIMADO TOTAL  R$ </w:t>
            </w:r>
            <w:r>
              <w:rPr>
                <w:rFonts w:eastAsia="Times New Roman" w:cs="Arial" w:ascii="Verdana" w:hAnsi="Verdana"/>
                <w:b/>
                <w:bCs/>
                <w:color w:val="000000"/>
                <w:sz w:val="20"/>
                <w:szCs w:val="20"/>
                <w:lang w:eastAsia="zh-CN"/>
              </w:rPr>
              <w:t>1.173.686,50 (um milhão cento e setenta e três mil seiscentos e oitenta e seis reais e cinquenta centavos)</w:t>
            </w:r>
          </w:p>
        </w:tc>
      </w:tr>
    </w:tbl>
    <w:p>
      <w:pPr>
        <w:pStyle w:val="Normal"/>
        <w:suppressAutoHyphens w:val="false"/>
        <w:spacing w:lineRule="auto" w:line="360"/>
        <w:ind w:hanging="0" w:left="-22" w:right="0"/>
        <w:jc w:val="both"/>
        <w:rPr>
          <w:rFonts w:ascii="Verdana" w:hAnsi="Verdana"/>
          <w:b w:val="false"/>
          <w:bCs w:val="false"/>
          <w:iCs/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</w:r>
    </w:p>
    <w:p>
      <w:pPr>
        <w:pStyle w:val="Normal"/>
        <w:suppressAutoHyphens w:val="false"/>
        <w:spacing w:lineRule="auto" w:line="360"/>
        <w:ind w:hanging="0" w:left="-22" w:right="0"/>
        <w:jc w:val="both"/>
        <w:rPr>
          <w:sz w:val="20"/>
          <w:szCs w:val="20"/>
        </w:rPr>
      </w:pPr>
      <w:bookmarkStart w:id="0" w:name="art23§711"/>
      <w:bookmarkEnd w:id="0"/>
      <w:r>
        <w:rPr>
          <w:rFonts w:ascii="Verdana" w:hAnsi="Verdana"/>
          <w:b w:val="false"/>
          <w:bCs w:val="false"/>
          <w:iCs/>
          <w:sz w:val="20"/>
          <w:szCs w:val="20"/>
        </w:rPr>
        <w:t>1.2</w:t>
      </w:r>
      <w:bookmarkStart w:id="1" w:name="art23§7"/>
      <w:r>
        <w:rPr>
          <w:rFonts w:ascii="Verdana" w:hAnsi="Verdana"/>
          <w:b w:val="false"/>
          <w:bCs w:val="false"/>
          <w:iCs/>
          <w:sz w:val="20"/>
          <w:szCs w:val="20"/>
        </w:rPr>
        <w:t>. Os produtos propostos deverão, obrigatoriamente, atender as exigências de qualidade, observados os padrões e normas baixadas pelos órgãos competentes de controle e fiscalização de qualidade industrial ou equiparadas.</w:t>
      </w:r>
    </w:p>
    <w:p>
      <w:pPr>
        <w:pStyle w:val="ListParagraph"/>
        <w:suppressAutoHyphens w:val="false"/>
        <w:spacing w:lineRule="auto" w:line="360"/>
        <w:ind w:hanging="0" w:left="-2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1.3.</w:t>
      </w:r>
      <w:r>
        <w:rPr>
          <w:rFonts w:ascii="Verdana" w:hAnsi="Verdana"/>
          <w:b w:val="false"/>
          <w:bCs w:val="false"/>
          <w:iCs/>
          <w:sz w:val="20"/>
          <w:szCs w:val="20"/>
          <w:u w:val="none"/>
        </w:rPr>
        <w:t xml:space="preserve"> 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O prazo de vigência da 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aquisição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 será de 12 (</w:t>
      </w:r>
      <w:r>
        <w:rPr>
          <w:rFonts w:eastAsia="Times New Roman"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meses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 xml:space="preserve">) </w:t>
      </w:r>
      <w:r>
        <w:rPr>
          <w:rFonts w:cs="Arial" w:ascii="Verdana" w:hAnsi="Verdana"/>
          <w:b w:val="false"/>
          <w:bCs w:val="false"/>
          <w:iCs/>
          <w:color w:val="FF0000"/>
          <w:sz w:val="20"/>
          <w:szCs w:val="20"/>
          <w:u w:val="none"/>
        </w:rPr>
        <w:t xml:space="preserve"> </w:t>
      </w:r>
      <w:r>
        <w:rPr>
          <w:rFonts w:cs="Arial" w:ascii="Verdana" w:hAnsi="Verdana"/>
          <w:b w:val="false"/>
          <w:bCs w:val="false"/>
          <w:iCs/>
          <w:color w:val="000000"/>
          <w:sz w:val="20"/>
          <w:szCs w:val="20"/>
          <w:u w:val="none"/>
        </w:rPr>
        <w:t>contados a partir da assinatura da Ata de Registro de Preços.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1.4. O custo estimado total da aquisição é de</w:t>
      </w:r>
      <w:r>
        <w:rPr>
          <w:rFonts w:eastAsia="Times New Roman" w:cs="Times New Roman" w:ascii="Verdana" w:hAnsi="Verdana"/>
          <w:b w:val="false"/>
          <w:bCs w:val="false"/>
          <w:i/>
          <w:iCs/>
          <w:color w:val="FF0000"/>
          <w:sz w:val="20"/>
          <w:szCs w:val="20"/>
        </w:rPr>
        <w:t xml:space="preserve">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lang w:eastAsia="zh-CN"/>
        </w:rPr>
        <w:t>R$ 1.173.686,50 (um milhão cento e setenta e três mil seiscentos e oitenta e seis reais e cinquenta centavos)</w:t>
      </w:r>
      <w:r>
        <w:rPr>
          <w:rFonts w:eastAsia="Times New Roman" w:cs="Times New Roman" w:ascii="Verdana" w:hAnsi="Verdana"/>
          <w:b w:val="false"/>
          <w:bCs w:val="false"/>
          <w:i/>
          <w:iCs/>
          <w:color w:val="000000"/>
          <w:sz w:val="20"/>
          <w:szCs w:val="20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conforme custos unitários  apostos nos orçamentos e no quadro comparativo de preços simples em anexo.</w:t>
      </w:r>
    </w:p>
    <w:p>
      <w:pPr>
        <w:pStyle w:val="ListParagraph"/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ivel1"/>
        <w:spacing w:lineRule="auto" w:line="360" w:before="0" w:after="0"/>
        <w:ind w:hanging="0" w:left="0" w:right="0"/>
        <w:rPr>
          <w:sz w:val="20"/>
          <w:szCs w:val="20"/>
        </w:rPr>
      </w:pPr>
      <w:bookmarkStart w:id="2" w:name="art23§712"/>
      <w:bookmarkEnd w:id="2"/>
      <w:r>
        <w:rPr>
          <w:rFonts w:cs="Times New Roman" w:ascii="Verdana" w:hAnsi="Verdana"/>
          <w:bCs/>
          <w:sz w:val="20"/>
          <w:szCs w:val="20"/>
        </w:rPr>
        <w:t>2. FUNDAMENTAÇÃO E DESCRIÇÃO DA NECESSIDADE DA AQUISIÇÃO</w:t>
      </w:r>
      <w:bookmarkStart w:id="3" w:name="art23§72"/>
      <w:bookmarkStart w:id="4" w:name="art23§73"/>
      <w:bookmarkStart w:id="5" w:name="art23§71"/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360" w:before="0" w:after="0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2.1. O registro de preços visa otimizar a aquisição de materiais de expediente e artesanato que são constantemente utilizados na Secretaria Municipal de Assistência Social como um todo, nos grupos do Serviço de Convivência e Fortalecimento de Vínculos executados pelo CRAS e na Secretaria Municipal de Educação.</w:t>
      </w:r>
    </w:p>
    <w:p>
      <w:pPr>
        <w:pStyle w:val="PargrafodaLista"/>
        <w:widowControl w:val="false"/>
        <w:tabs>
          <w:tab w:val="clear" w:pos="708"/>
          <w:tab w:val="left" w:pos="-2410" w:leader="none"/>
          <w:tab w:val="left" w:pos="567" w:leader="none"/>
        </w:tabs>
        <w:spacing w:lineRule="auto" w:line="360" w:before="0" w:after="0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2.2. Materiais de expediente são utilizados diariamente na execução das tarefas básicas e complexas de todas as Secretarias, como confecções de documentos e relatórios, entrevistas sociais e demais atendimentos ao publico, que exigem o uso de tais itens.</w:t>
      </w:r>
    </w:p>
    <w:p>
      <w:pPr>
        <w:pStyle w:val="Normal"/>
        <w:spacing w:lineRule="auto" w:line="360" w:before="0" w:after="0"/>
        <w:ind w:hanging="0" w:left="0" w:right="0"/>
        <w:contextualSpacing/>
        <w:jc w:val="both"/>
        <w:rPr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2.3. Materiais de artesanato são utilizados para execução de atividades nas oficinas de artes, desempenhadas pelo Serviço de Convivência, proporcionando aos usuários formas de adquirir renda extra e aproximá-los da comunidade em que vivem.</w:t>
      </w:r>
    </w:p>
    <w:p>
      <w:pPr>
        <w:pStyle w:val="Normal"/>
        <w:spacing w:lineRule="auto" w:line="240" w:before="0" w:after="0"/>
        <w:ind w:hanging="0" w:left="0" w:right="0"/>
        <w:contextualSpacing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ListParagraph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DESCRIÇÃO DA SOLUÇÃO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3.1 A solução a ser adotada consiste no registro de preços de materiais de artesanato e expediente para uso da Secretaria de Assistência Social e seus equipamentos bem como da  Secretaria de Educação.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>3.2. Os produtos deverão ser entregues respeitando as seguintes tarefas:</w:t>
      </w:r>
    </w:p>
    <w:p>
      <w:pPr>
        <w:pStyle w:val="Normal"/>
        <w:widowControl w:val="false"/>
        <w:numPr>
          <w:ilvl w:val="0"/>
          <w:numId w:val="1"/>
        </w:numPr>
        <w:spacing w:lineRule="auto" w:line="36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  <w:shd w:fill="auto" w:val="clear"/>
          <w:lang w:eastAsia="zh-CN"/>
        </w:rPr>
        <w:t>Realizar as entregas com prazo máximo de 15 dias, após a emissão da autorização de fornecimento;</w:t>
      </w:r>
    </w:p>
    <w:p>
      <w:pPr>
        <w:pStyle w:val="Normal"/>
        <w:widowControl w:val="false"/>
        <w:numPr>
          <w:ilvl w:val="0"/>
          <w:numId w:val="1"/>
        </w:numPr>
        <w:spacing w:lineRule="auto" w:line="360" w:before="0" w:after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Os produtos devem ser iguais aqueles cotados pelo fornecedor;</w:t>
      </w:r>
    </w:p>
    <w:p>
      <w:pPr>
        <w:pStyle w:val="Normal"/>
        <w:widowControl w:val="false"/>
        <w:numPr>
          <w:ilvl w:val="0"/>
          <w:numId w:val="1"/>
        </w:numPr>
        <w:spacing w:lineRule="auto" w:line="360" w:before="0" w:after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poderá haver substituição dos produtos por outro de qualidade inferior aquele contido no registro de preços;</w:t>
      </w:r>
    </w:p>
    <w:p>
      <w:pPr>
        <w:pStyle w:val="Normal"/>
        <w:widowControl w:val="false"/>
        <w:numPr>
          <w:ilvl w:val="0"/>
          <w:numId w:val="1"/>
        </w:numPr>
        <w:spacing w:lineRule="auto" w:line="360" w:before="0" w:after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Responsabilizar-se pelo transporte e logística dos produtos até o local de entrega;</w:t>
      </w:r>
    </w:p>
    <w:p>
      <w:pPr>
        <w:pStyle w:val="Normal"/>
        <w:widowControl w:val="false"/>
        <w:numPr>
          <w:ilvl w:val="0"/>
          <w:numId w:val="1"/>
        </w:numPr>
        <w:spacing w:lineRule="auto" w:line="360" w:before="0" w:after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Substituir o produto por outro equivalente em caso de dano durante o transporte;</w:t>
      </w:r>
    </w:p>
    <w:p>
      <w:pPr>
        <w:pStyle w:val="Normal"/>
        <w:widowControl w:val="false"/>
        <w:numPr>
          <w:ilvl w:val="0"/>
          <w:numId w:val="1"/>
        </w:numPr>
        <w:spacing w:lineRule="auto" w:line="360" w:before="0" w:after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Manter-se com as obrigações fiscais da empresa em dia.</w:t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3.3. O registro de preço não obriga a administração a adquirir os produtos parcial ou totalmente durante sua vigência;</w:t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3.4. Os quantitativos a serem adquiridos serão informados</w:t>
      </w: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 no ato da efetiva contratação.</w:t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3.5. </w:t>
      </w:r>
      <w:r>
        <w:rPr>
          <w:rFonts w:ascii="Verdana" w:hAnsi="Verdana"/>
          <w:b w:val="false"/>
          <w:bCs w:val="false"/>
          <w:color w:val="000000"/>
          <w:sz w:val="20"/>
          <w:szCs w:val="20"/>
          <w:shd w:fill="auto" w:val="clear"/>
        </w:rPr>
        <w:t>Em caso de dano durante o transporte dos produtos, a empresa arcará com todas as responsabilidades, para sua substituição;</w:t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3.6. 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  <w:shd w:fill="auto" w:val="clear"/>
        </w:rPr>
        <w:t>As especificações dos produtos que estão contidas neste Estudo Técnico Preliminar, conforme solicitação de compras em anexo, estão de acordo com os padr</w:t>
      </w:r>
      <w:r>
        <w:rPr>
          <w:rFonts w:eastAsia="Arial" w:cs="Arial" w:ascii="Verdana" w:hAnsi="Verdana"/>
          <w:b w:val="false"/>
          <w:bCs w:val="false"/>
          <w:color w:val="000000"/>
          <w:sz w:val="20"/>
          <w:szCs w:val="20"/>
        </w:rPr>
        <w:t>ões existentes no mercado.</w:t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color w:val="000000"/>
          <w:sz w:val="20"/>
          <w:szCs w:val="20"/>
        </w:rPr>
        <w:t xml:space="preserve">3.7.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aquisição deverá obedecer, no que couber, ao disposto na Lei n.º 14.133/2021 e suas alterações.</w:t>
      </w:r>
    </w:p>
    <w:p>
      <w:pPr>
        <w:pStyle w:val="Nivel1"/>
        <w:spacing w:lineRule="auto" w:line="360" w:before="0" w:after="0"/>
        <w:ind w:hanging="0" w:left="0" w:right="0"/>
        <w:rPr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4. CLASSIFICAÇÃO DOS BENS COMUNS</w:t>
      </w:r>
    </w:p>
    <w:p>
      <w:pPr>
        <w:pStyle w:val="Normal"/>
        <w:spacing w:lineRule="auto" w:line="360" w:before="0" w:after="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4.1. Trata-se de bens comuns a ser contratado mediante 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registro de preços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.</w:t>
      </w:r>
    </w:p>
    <w:p>
      <w:pPr>
        <w:pStyle w:val="Normal"/>
        <w:spacing w:lineRule="auto" w:line="240" w:before="0" w:after="0"/>
        <w:ind w:hanging="0" w:left="0"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360" w:before="0" w:after="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5. REQUISITOS DA CONTRATAÇÃO/AQUISIÇÃO</w:t>
      </w:r>
    </w:p>
    <w:p>
      <w:pPr>
        <w:pStyle w:val="Normal"/>
        <w:spacing w:lineRule="auto" w:line="360" w:before="0" w:after="0"/>
        <w:ind w:hanging="0" w:left="0" w:right="0"/>
        <w:jc w:val="both"/>
        <w:rPr>
          <w:sz w:val="20"/>
          <w:szCs w:val="20"/>
        </w:rPr>
      </w:pPr>
      <w:r>
        <w:rPr>
          <w:rFonts w:cs="Times New Roman" w:ascii="Verdana" w:hAnsi="Verdana"/>
          <w:b w:val="false"/>
          <w:bCs w:val="false"/>
          <w:sz w:val="20"/>
          <w:szCs w:val="20"/>
        </w:rPr>
        <w:t xml:space="preserve">5.1. </w:t>
      </w:r>
      <w:r>
        <w:rPr>
          <w:rFonts w:ascii="Verdana" w:hAnsi="Verdana"/>
          <w:b w:val="false"/>
          <w:bCs w:val="false"/>
          <w:sz w:val="20"/>
          <w:szCs w:val="20"/>
        </w:rPr>
        <w:t xml:space="preserve">A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</w:rPr>
        <w:t>aquis</w:t>
      </w:r>
      <w:r>
        <w:rPr>
          <w:rFonts w:eastAsia="Times New Roman" w:cs="Times New Roman" w:ascii="Verdana" w:hAnsi="Verdana"/>
          <w:sz w:val="20"/>
          <w:szCs w:val="20"/>
        </w:rPr>
        <w:t>ição</w:t>
      </w:r>
      <w:r>
        <w:rPr>
          <w:rFonts w:ascii="Verdana" w:hAnsi="Verdana"/>
          <w:sz w:val="20"/>
          <w:szCs w:val="20"/>
        </w:rPr>
        <w:t xml:space="preserve"> deverá observar os seguintes requisitos:</w:t>
      </w:r>
    </w:p>
    <w:p>
      <w:pPr>
        <w:pStyle w:val="Normal"/>
        <w:spacing w:lineRule="auto" w:line="360" w:before="0" w:after="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5.2.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 xml:space="preserve"> A aquisição se dará por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sz w:val="20"/>
          <w:szCs w:val="20"/>
        </w:rPr>
        <w:t>registro de preços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 xml:space="preserve">,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sz w:val="20"/>
          <w:szCs w:val="20"/>
        </w:rPr>
        <w:t xml:space="preserve">sendo necessária a emissão de autorização de fornecimento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sz w:val="20"/>
          <w:szCs w:val="20"/>
          <w:lang w:eastAsia="zh-CN"/>
        </w:rPr>
        <w:t xml:space="preserve">dos itens concedendo o prazo de até 10 (dez) dias corridos para a entrega, </w:t>
      </w: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por parte do fornecedor contratado, sendo sagrado vencedor, o fornecedor que apresentar o menor valor por item a ser adquirido.</w:t>
      </w:r>
    </w:p>
    <w:p>
      <w:pPr>
        <w:pStyle w:val="ListParagraph"/>
        <w:tabs>
          <w:tab w:val="clear" w:pos="708"/>
          <w:tab w:val="left" w:pos="450" w:leader="none"/>
        </w:tabs>
        <w:suppressAutoHyphens w:val="false"/>
        <w:spacing w:lineRule="auto" w:line="360"/>
        <w:ind w:hanging="0" w:left="35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sz w:val="20"/>
          <w:szCs w:val="20"/>
          <w:shd w:fill="auto" w:val="clear"/>
        </w:rPr>
        <w:t xml:space="preserve">5.3. Na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entrega dos produtos</w:t>
      </w:r>
      <w:r>
        <w:rPr>
          <w:rFonts w:cs="Arial" w:ascii="Verdana" w:hAnsi="Verdana"/>
          <w:b w:val="false"/>
          <w:bCs w:val="false"/>
          <w:i w:val="false"/>
          <w:iCs w:val="false"/>
          <w:sz w:val="20"/>
          <w:szCs w:val="20"/>
          <w:shd w:fill="auto" w:val="clear"/>
        </w:rPr>
        <w:t>, a CONTRATADA deve: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  <w:t xml:space="preserve">a)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Se submeter às regras do edital de licitação, apresentando toda a documentação exigida pelo órgão público competente; 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b) Estar em dia com as obrigações fiscais da empresa; 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c) Os produtos disponibilizados precisam atender aos padrões de qualidade exigidos pela legislação, garantindo a segurança e o bem-estar dos participantes.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d) As embalagens devem ser práticas e seguras, facilitando o armazenamento e o consumo durante o evento;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e) A empresa fornecedora deve seguir práticas sustentáveis, como a reciclagem das embalagens, contribuindo para a preservação do meio ambiente.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f) Fornecer os itens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em perfeito estado de consumo com 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qualidade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preservada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;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g) Responsabilizar-se pela logística de entrega no </w:t>
      </w:r>
      <w:r>
        <w:rPr>
          <w:rFonts w:eastAsia="Arial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horário</w:t>
      </w: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 xml:space="preserve"> e local determinado pela administração.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sz w:val="20"/>
          <w:szCs w:val="20"/>
          <w:shd w:fill="auto" w:val="clear"/>
        </w:rPr>
        <w:t>h)  Zelar pela integridade física das dos produtos.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5.4. Da distribuição dos </w:t>
      </w:r>
      <w:r>
        <w:rPr>
          <w:rFonts w:eastAsia="Times New Roman" w:cs="Arial" w:ascii="Verdana" w:hAnsi="Verdana"/>
          <w:b/>
          <w:bCs/>
          <w:color w:val="000000"/>
          <w:kern w:val="0"/>
          <w:sz w:val="20"/>
          <w:szCs w:val="20"/>
          <w:lang w:val="pt-BR" w:eastAsia="pt-BR" w:bidi="ar-SA"/>
        </w:rPr>
        <w:t xml:space="preserve">materiais de expediente 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5.4.2.  </w:t>
      </w:r>
      <w:r>
        <w:rPr>
          <w:rFonts w:eastAsia="Times New Roman" w:cs="Arial" w:ascii="Verdana" w:hAnsi="Verdana"/>
          <w:color w:val="000000"/>
          <w:kern w:val="0"/>
          <w:sz w:val="20"/>
          <w:szCs w:val="20"/>
          <w:lang w:val="pt-BR" w:eastAsia="pt-BR" w:bidi="ar-SA"/>
        </w:rPr>
        <w:t>A distribuição dos materiais de expediente será de acordo com a planilha abaixo:</w:t>
      </w:r>
    </w:p>
    <w:p>
      <w:pPr>
        <w:pStyle w:val="Normal"/>
        <w:spacing w:lineRule="auto" w:line="240" w:before="0" w:after="0"/>
        <w:jc w:val="both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</w:r>
    </w:p>
    <w:tbl>
      <w:tblPr>
        <w:tblW w:w="9758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50"/>
        <w:gridCol w:w="6075"/>
        <w:gridCol w:w="1345"/>
        <w:gridCol w:w="1587"/>
      </w:tblGrid>
      <w:tr>
        <w:trPr>
          <w:trHeight w:val="269" w:hRule="atLeast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60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2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QUANTIDADE POR UG</w:t>
            </w:r>
          </w:p>
        </w:tc>
      </w:tr>
      <w:tr>
        <w:trPr>
          <w:trHeight w:val="269" w:hRule="atLeast"/>
        </w:trPr>
        <w:tc>
          <w:tcPr>
            <w:tcW w:w="7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607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SOCIAL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cs="Arial" w:ascii="Verdana" w:hAnsi="Verdana"/>
                <w:b/>
                <w:bCs/>
                <w:sz w:val="20"/>
                <w:szCs w:val="20"/>
              </w:rPr>
              <w:t>EDUCAÇÃO</w:t>
            </w:r>
          </w:p>
        </w:tc>
      </w:tr>
      <w:tr>
        <w:trPr>
          <w:trHeight w:val="102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Papel A4 – 75 g/m2 pacote contendo 500 folhas caixa contendo 10 resmas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400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Caneta esferográfica –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azul;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Escrita média, ponta de tungstênio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;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Corpo</w:t>
            </w:r>
            <w:r>
              <w:rPr>
                <w:rFonts w:ascii="Verdana" w:hAnsi="Verdana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sextavado</w:t>
            </w:r>
            <w:r>
              <w:rPr>
                <w:rFonts w:ascii="Verdana" w:hAnsi="Verdana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plástico</w:t>
            </w:r>
            <w:r>
              <w:rPr>
                <w:rFonts w:ascii="Verdana" w:hAnsi="Verdana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transparente, com orifício para respiro; carga removível não rosqueada; tampa cônica ventilada e tampão superior de pressão; protetor plástico entre carga e o corpo da caneta; tamanho com tampa de aproximadamente 15cm; embalagem com dados de identificação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produto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data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validade (caixa com 50 unidades)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</w:tr>
      <w:tr>
        <w:trPr>
          <w:trHeight w:val="344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Caneta esferográfica –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vermelha,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Escrita média, ponta de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tungstênio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Corpo sextavado em plático transparente, com orifício para respiro, carga removível, não rosqueada, tampa cônica ventilada e tampão superior de pressão, protetor plático entre carga e corpo da caneta, tamanho com tampa de aproximadamente 15cm, embalagem com dados de identificação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produto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data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validade (caixa com 50 unidades).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</w:t>
            </w:r>
          </w:p>
        </w:tc>
      </w:tr>
      <w:tr>
        <w:trPr>
          <w:trHeight w:val="507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Lápis nº 02 caixa com 50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Borracha branca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cinta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Plástica: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borracha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branca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macia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 lápis ou lapiseira, de vinil, livre de látex (atoxica), com cinta plástica, medindo aproximadamente 4,2 x 2,95x 1,4 cm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Borracha ponteira branca, cx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50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Extrator</w:t>
            </w:r>
            <w:r>
              <w:rPr>
                <w:rFonts w:ascii="Verdana" w:hAnsi="Verdana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grampo</w:t>
            </w:r>
            <w:r>
              <w:rPr>
                <w:rFonts w:ascii="Verdana" w:hAnsi="Verdana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tipo</w:t>
            </w:r>
            <w:r>
              <w:rPr>
                <w:rFonts w:ascii="Verdana" w:hAnsi="Verdana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espátula, fabricado em chapa de aço fina fria niquelado,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comprimento=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15cm,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largura=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2cm.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Grampo 26/6 - 5.000 und,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prata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Clipes 3/0 com 415 unidades –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500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Gramas,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galvanizado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Clipes 8/0 com 137 unidades –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500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Gramas,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galvanizado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80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Cola branca lavável, não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tóxica,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110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gr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400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Corretivo líquido a base de água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18 Ml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Caneta marca texto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amarela.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Prática e versátil com tinta à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base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água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sem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cheiro.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ponta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fixa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que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não afunda quando pressionada. prático e aplicável em diversos tipos de papel. ponta chanfrada para destacar texto com linha grossa ou sublinhar com linha fina caixa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 12 unidades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cs="Arial" w:ascii="Verdana" w:hAnsi="Verdana"/>
                <w:b w:val="false"/>
                <w:bCs w:val="false"/>
                <w:color w:val="000000"/>
                <w:sz w:val="20"/>
                <w:szCs w:val="20"/>
                <w:u w:val="none"/>
              </w:rPr>
              <w:t>14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Régua transparente em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acrílico c/30cm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Tesoura em aco carbono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forjado-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medindo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21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tesoura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aço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carbono forjado, niquelada, 21cm, pontiaguda - fornecido em embalagem contendo 01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240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Tesoura escolar: : unidade especificações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mínimas: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tesoura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escolar 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em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Aço inox corte liso sem ponta - altura: 12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14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cm.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cabo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polipropileno.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lâminas fixadas por meio de parafuso Metálico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ou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outro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sistema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fixação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que assegure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perfeito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ajuste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entre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lâminas, sem folgas e sem prejuízo da função.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450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Grampeador de mesa em aço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carbono,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Pintado,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preto,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mecanismo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grampeador,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aço carbono cromado, material da base: plástico, tamanho do grampo 26/6 - capacidade de 50/60 folhas – fornecido Em caixa contendo 01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Perfurador de papel 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furos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Capacidade 60 folhas – cor preto - fornecido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caixa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contendo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01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80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240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Calculadora de mesa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tipo II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12 dígitos: unidade especificações mínimas: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calculadora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mesa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12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dígitos. especificação: visor: lcd com 12 dígitos,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funções: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Porcentagem,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inverversão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sinais,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memória,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Correção dígito a dígito, correção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total,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Duplo zero, desligamento automático. alimentação: célula solar e bateria. dimensões/peso/tamanho: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12,5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x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10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x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1,5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Cm.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</w:tr>
      <w:tr>
        <w:trPr>
          <w:trHeight w:val="150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Fita crepe 19 mm x 50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750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Fita adesiva 48mm x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750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Envelope amarelo,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tamanho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Grande compatível com folha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a4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5.000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10.000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Fita dupla face fita adesiva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espuma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Banana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1,9mmx5,5m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Elástico para amarrar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dinheiro.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Elástico de látex amarelo.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Alta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Qualidade e resistência embalagem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de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500g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230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Bloco adesivo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75 mm x 100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1.500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Bloco adesivo 38 mm x 51 mm c/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4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1.300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Pasta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elástico.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Pasta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aba elástico ofício simples, 100% plástica (pp)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espessura 0,35mm, dimensões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produto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acabado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235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largura x 350 altura mm. cores variada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Pasta aba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plástica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650</w:t>
            </w:r>
          </w:p>
        </w:tc>
      </w:tr>
      <w:tr>
        <w:trPr>
          <w:trHeight w:val="118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Pasta registradora az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lombo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Estreito,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alavanca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Pasta registradora a-z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lombo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Largo, oficio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preto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Caixa de arquivo morto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em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Polipropileno corrugado-polianda, cor cinza altura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350mm;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largura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245mm;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profundidade 135mm, caixa com 50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vergê, 180 grm², cor bege,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pct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 50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fls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vergê, 180 grm², cor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branca,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Pct com 50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fls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Porta canetas triplo em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acrílico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Pasta suspensa cartão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mármore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 ponta de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nylon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Fita adesiva 12mmx40mm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Transparente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Pilha aa cartela c/4 unidades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alcalina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Pilha aaa cartela c/4 unidades,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alcalina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Bastão cola silicone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11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mm,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Termoplastica branca, 30 cm de comprimento,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embalagem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kg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Bastão de cola quente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grossa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Pacote c/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1kg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Caderno para desenho: unidade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de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Medida: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unidade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especificações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mínimas: caderno para desenho - espiral grande. Com 96 folhas, capa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solida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Cartolina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dupla face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50x65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Gramatura 150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variadas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10.000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Caixa de gizão de cera com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Massa de modelar 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unidades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Pesando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180grs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1.000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camurça,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variadas 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60x40 93 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113g/m2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1.500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cartão fosco 60x40 - 93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113g/m2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variadas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10.000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cartão lustrado :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cores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Variadas</w:t>
            </w:r>
            <w:r>
              <w:rPr>
                <w:rFonts w:ascii="Verdana" w:hAnsi="Verdana"/>
                <w:color w:val="000000"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unidade especificações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mínimas: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papel cartão lustroso 50x70, 240g - cores variadas.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6.000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Papel sulfite a4 colorido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pacote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 100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folhas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Prancheta em material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acrílico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Prancheta, em material acrílico, transparente,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prendedor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metálico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 pressão,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220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largura,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350mm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altura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guache - cores variadas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250ml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Tecido tnt - cores diversas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1,40x50m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250</w:t>
            </w:r>
          </w:p>
        </w:tc>
      </w:tr>
      <w:tr>
        <w:trPr>
          <w:trHeight w:val="528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Apagador para quadro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branco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430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Barbante 8 fios400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gramas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Caneta hidrocor - 12 cores –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tam.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Grande - c 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Estilete largo, material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plástico,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Lâmina metálica de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aço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Galvanizados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dimensões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100x18x0, 5mm, ergonómico e seguro com trava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auto adesivo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transparente,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Rolo com 25 m x 45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Pen drive usb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32gb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chato n° 10 cabo logo,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em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Madeira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cerdas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brancas,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virola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alumínio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permanente: tipo i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ponta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Chanfrada azul 1.100-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p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Pincel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permanente tipo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ii: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ponta chanfrada preto 1.100-p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permanente tipo iii –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pincel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Permanente ponta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chanfrada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Vermelho 1.100 -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p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Pistola cola quente -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grande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Eva diversas cores 40x60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gliter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4.000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Eva - medindo 0,40 x 0,60 2mm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Diversas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6.000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Eva - medindo 0,40 x 0,60 2mm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Decorado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xadrez,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listrado,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poa,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floral, atoalhado, diversas cores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6.000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Prendedor de papel tipo ii - - tipo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ii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Unidade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de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Medida: caixa especificações mínimas: prendedor de papel tipo binder-clip - 51m - corpo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metal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pintura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epóxi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presilha em aço inoxidável 51mm, cor preta, caixa Com 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Cola branca 1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kg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Fita dupla face 19 mm x 30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Balão de látex liso 7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polegadas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Pacote com 50 unidades -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variadas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3.000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Balão de látex metalizado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9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Polegadas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pacote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50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unidades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- cores variadas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1.500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Lápis de cor sextavado 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Caixa de mdf 30x30cm 10cm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altura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Caixa em mdf cru tampa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sapato 8x8x8cm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Caixa em mdf cru tampa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sapato 10x14x9cm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Guardanapo para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decoupage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Estampado floral, primavera, frutas, geométricas,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borboletas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marinho.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Pacote com 30 unidades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Imã redondo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10mm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Tela para pintura tamanho 30 x 40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Multicolagem 100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ml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pintura chato, de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cabo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Longo,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vermelho,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ponta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orelha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 boi. n°04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pintura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n2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pintura chato, de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cabo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Longo,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vermelho,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ponta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orelha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 boi. n°08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pintura chato, de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cabo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Longo,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vermelho,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ponta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orelha</w:t>
            </w:r>
            <w:r>
              <w:rPr>
                <w:rFonts w:ascii="Verdana" w:hAnsi="Verdana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 boi. n°10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Olho móvel pct/100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n°06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Olho móvel pct/100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n°10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pintura ref. 408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n°0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pintura ref. 456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n°20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para tecido 250ml -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clareador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fosca para artesanato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–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Pote 100 ml nas cores: rosa,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branco,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Amarelo, marrom, verde, azul 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etc...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primer para metais, pet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e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Vidro,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250ml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relevo dimensional 35ml,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nas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Cores: prata e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ouro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Transfer print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250ml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Bandeja de madeira crua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mdf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Pequena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Bandeja de madeira crua mdf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média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Tesoura curva ponta fina,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formato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Anatomico, 15cm, aço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inox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Tesoura escolar: de picotar, zig-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zag,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Ondulado, nuvem,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16cm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Perfurador artesanal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com lavanca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-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jumbo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50mm.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coração, estrela, bola, laço, flor, borboleta.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Perfurador artesanal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Alavanca - regular 38mm.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Coração,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Estrela, bola, laço, borboleta,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flor.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Caixa de mdf 20x20x50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Caixa de mdf 20x20x10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fosca para tecido pote 250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ml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diversas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Stencil tamanho 20 x 25 cm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diversas Estampas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Gliter em pó (pct 500 g)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diversas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Meia pérola pct 500gr n°06 nas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cores,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Branco 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marfim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Pérola plástica abs 10mm pct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750gr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diversas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25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Cola para tecido resistente 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lavagem, 100ml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25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Cola de silicone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100ml.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spray metálica,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diversas.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 pintura trincha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1.5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 pintura redondo, ref.462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n°06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Cola permanente 250 ml para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tecido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Base mdf para pintura 03mm,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50x35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Cru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Isopor 5,0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Isopor em folha 01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Palito de picolé ponta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redonda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Natural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100un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1.600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Palito pirulito em madeira 13cm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ponta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Arredondada, pacote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100uni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1.100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Brocha nº 04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redondo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Brocha nº 06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redondo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80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Brocha nº 08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redondo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80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Brocha nº 10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redondo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Brocha n°12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redondo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Molde de silicone mini alfabeto,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invertido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 1,7cm altura e 3mm de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profundidade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para vidro e porcelana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Vitro 150° cores variada, com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37ml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80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Goma laca 100ml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incolor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Goma laca 100ml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indiana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Cola instantânea multiuso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20g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Multiuso para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eva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Cola instantânea multiuso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20g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crepom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diversas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3.500</w:t>
            </w:r>
          </w:p>
        </w:tc>
      </w:tr>
      <w:tr>
        <w:trPr>
          <w:trHeight w:val="491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celofane 85x100 –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 Variadas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seda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variadas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kraft branco, natural ou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amarelo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3.250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kraft cartão 240gr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48x66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manteiga em bloco tamanho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a4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40g/m2 pacote com 100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folhas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carbono para risco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de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Pintura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Pasta com ferragem soft, cristal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– 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Pacote com 10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Pasta para arquivo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pvc,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Transparente,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trilho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Papel paraná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100cmx100cm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para pintura facial liquida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Pistola cola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quente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Grampeador para tapeceiro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tipo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Pistola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blister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130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Caderno brochura capa dura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96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Folhas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Caderno brochura 48 folhas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capa Dura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Caderno espiral 96 fl - capa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dura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Caderno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espiral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10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matérias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capa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dura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Apontador com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depósito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Lapiseira 0.7 mm, 1ª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qualidade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Lapiseira - material: plástico, formato: hexagonal, material da ponteira: metal, extremidade: com borracha e tampa metálica, diâmetro do grafite: 0,7mm, acionamento: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click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superior,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unidade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 fornecimento: em unidade.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300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Grafite 0,7mm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2b c12 minas, 1ª linha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Cx c 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tubetes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80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quadro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branco,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Recarregável -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preto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quadro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branco,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Recarregável - azul caixa com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Pincel para quadro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branco,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Recarregável - vermelho caixa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12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Agenda escolar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permanente,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Unissex, com espiral e capa dura,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tamanho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135 x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175mm.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Tinta para carimbo 42 ml –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preta Automático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Bandeja de documentos,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acrílico,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Tipo tripla, cor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fumê, 390mm x 265mm, Retangular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Pasta sanfonada plástica oficio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c/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31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divisórias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Limpador para quadro branco 1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litro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60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Fio de silicone 0,5mm, com 100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180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Fio de nylon 0,40mm rolo com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100m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Arame fino para artesanato rolo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c/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2m nas cores, prata 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dourado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Base de chaveiro 25 mm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com corrente alongadora -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níquel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600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Botão redondo liso, tamanho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12,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Nas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cores: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amarelo,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azul.branco,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preto, rosa, verde e vermelho. 100 unidades.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Cola chinelo decoupage, 50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gramas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Rolo para pintura 100%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poliéster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9”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Serrinha de aço rápido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12"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Toalha de banho felpuda,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100%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Algodão,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tamanho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70x140.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com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barra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 bordado/pintura, cor branca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Toalha de mão 100% algodão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com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Barra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para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bordar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felpuda,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branca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Toalha de rosto 100%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algodão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 barra para bordar felpuda,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cor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Branca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Novelo de lã 100 gr - nas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cores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Branco, verde, vermelho, rosa,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preto,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Marrom, azul, amarelo, roxo,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laranja,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Fio de sisal – 500 m 1/1 natural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telha,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Ouro, verde, branco,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preto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450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Conta 8x21 imitando madeira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bege,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Marrom claro, em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bola.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Fio encerado 1.0mm, rolo com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100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Metros, nas cores branco, preto e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cru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Solvente água raz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900</w:t>
            </w:r>
            <w:r>
              <w:rPr>
                <w:rFonts w:ascii="Verdana" w:hAnsi="Verdana"/>
                <w:color w:val="000000"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ml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>20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Barbante: material em algodão, n°06,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 xml:space="preserve">rolo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Com 1kg, diversas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Agulha de alumínio para coche, n°4,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7, 8.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Agulha de alumínio para tapeceiro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°13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Agulha para costura manual nº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04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Agulha para costura manual nº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07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Corda de juta 03mm cor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natural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Cordão</w:t>
            </w:r>
            <w:r>
              <w:rPr>
                <w:rFonts w:ascii="Verdana" w:hAnsi="Verdana"/>
                <w:color w:val="000000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trançado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de</w:t>
            </w:r>
            <w:r>
              <w:rPr>
                <w:rFonts w:ascii="Verdana" w:hAnsi="Verdana"/>
                <w:color w:val="000000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palha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sintética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Cordão de algodão tipo corda,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cores Variadas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Mosquetão dourado 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prata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Argola anéis com convente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para</w:t>
            </w:r>
          </w:p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Chaveiros dourada, prata 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colorida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500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Verniz geral brilhante,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500ml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40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Verniz geral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spray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Fita de cetim cetim, organza, 3cm,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nas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Cores: branca, rosa bebe,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vermelha,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Dourada,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amarela.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Renda em algodão, nas cores: branca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Bege.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120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185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Fita de cetim 22m m, rolo com 50mt, </w:t>
            </w: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 xml:space="preserve">nas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Cores: vermelho, dourado, branco, azul, rosa,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verde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bandeira,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lilas,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preto,</w:t>
            </w:r>
            <w:r>
              <w:rPr>
                <w:rFonts w:ascii="Verdana" w:hAnsi="Verdana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>amarelo, xadrez preto, xadrez vermelho.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Linha de costura 100% poliéster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 branca 12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fios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Linha de costura 100% poliéster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 preta 12 fios,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250g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Linha de costura 100% poliéster </w:t>
            </w:r>
            <w:r>
              <w:rPr>
                <w:rFonts w:ascii="Verdana" w:hAnsi="Verdana"/>
                <w:color w:val="000000"/>
                <w:spacing w:val="-10"/>
                <w:sz w:val="20"/>
                <w:szCs w:val="20"/>
              </w:rPr>
              <w:t xml:space="preserve">-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Cor vermelha 12 fios, </w:t>
            </w:r>
            <w:r>
              <w:rPr>
                <w:rFonts w:ascii="Verdana" w:hAnsi="Verdana"/>
                <w:color w:val="000000"/>
                <w:spacing w:val="-4"/>
                <w:sz w:val="20"/>
                <w:szCs w:val="20"/>
              </w:rPr>
              <w:t>250g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20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Tecido juta 1mt largura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diversas Cores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150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Velcro 20mm, nas cores: preto e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branco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120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191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Imã em tira com 01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metro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80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192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Miçanga grande diversas cores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lisa,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Leitosa, 6mm. pacote com 200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100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102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Miçanguinha em letras, infantil,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 xml:space="preserve">colorida, </w:t>
            </w: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Pacote com 1000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unidades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30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  <w:tr>
        <w:trPr>
          <w:trHeight w:val="269" w:hRule="atLeast"/>
        </w:trPr>
        <w:tc>
          <w:tcPr>
            <w:tcW w:w="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tabs>
                <w:tab w:val="clear" w:pos="708"/>
              </w:tabs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6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 xml:space="preserve">Renda guipir </w:t>
            </w: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100mm</w:t>
            </w:r>
          </w:p>
        </w:tc>
        <w:tc>
          <w:tcPr>
            <w:tcW w:w="13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120</w:t>
            </w:r>
          </w:p>
        </w:tc>
        <w:tc>
          <w:tcPr>
            <w:tcW w:w="15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spacing w:lineRule="auto" w:line="240" w:before="0" w:after="0"/>
              <w:ind w:left="0" w:right="0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Verdana" w:hAnsi="Verdana"/>
          <w:b w:val="false"/>
          <w:bCs w:val="false"/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shd w:fill="auto" w:val="clear"/>
        </w:rPr>
        <w:t>5.5. Da qualificação técnica.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>5.5.1. Comprovação de aptidão para desempenho de atividade pertinente e compatível com o objeto desta licitação.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5.5.2. Registro da pessoa jurídica (CONTRATADA) nos órgãos competentes e Conselho Regional da classe, se for o caso.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 w:cs="Arial"/>
          <w:b/>
          <w:bCs/>
          <w:i w:val="false"/>
          <w:i w:val="false"/>
          <w:iCs w:val="false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</w:r>
    </w:p>
    <w:p>
      <w:pPr>
        <w:pStyle w:val="Nivel1"/>
        <w:suppressAutoHyphens w:val="true"/>
        <w:spacing w:lineRule="auto" w:line="360" w:before="0" w:after="0"/>
        <w:ind w:hanging="0" w:left="0" w:right="0"/>
        <w:rPr>
          <w:sz w:val="20"/>
          <w:szCs w:val="20"/>
        </w:rPr>
      </w:pPr>
      <w:r>
        <w:rPr>
          <w:rFonts w:ascii="Verdana" w:hAnsi="Verdana"/>
          <w:i w:val="false"/>
          <w:iCs w:val="false"/>
          <w:sz w:val="20"/>
          <w:szCs w:val="20"/>
        </w:rPr>
        <w:t>6. ENTREGA E CRITÉRIOS DE ACEITAÇÃO DO OBJETO.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6.1. 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O fornecedor deverá entregar as mercadorias no prazo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 xml:space="preserve">estipulado,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  <w:lang w:eastAsia="zh-CN"/>
        </w:rPr>
        <w:t>de até 10 (dez) dias corridos para a entrega, a partir do recebimento da Ordem de Fornecimento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emitida pelo Departamento de Compras.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6.2. A entrega será feita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auto"/>
          <w:kern w:val="0"/>
          <w:sz w:val="20"/>
          <w:szCs w:val="20"/>
          <w:lang w:val="pt-BR" w:eastAsia="zh-CN" w:bidi="ar-SA"/>
        </w:rPr>
        <w:t>Departamento de Almoxarifado Central e na Sede da Secretaria de Educação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Praça Vicente Glazar, 159, Bairro Glória.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 xml:space="preserve">São Gabriel da Palha – Es </w:t>
      </w:r>
    </w:p>
    <w:p>
      <w:pPr>
        <w:pStyle w:val="Normal"/>
        <w:spacing w:lineRule="auto" w:line="360" w:before="0" w:after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0"/>
          <w:szCs w:val="20"/>
          <w:lang w:val="pt-BR" w:eastAsia="zh-CN" w:bidi="ar-SA"/>
        </w:rPr>
        <w:t>CEP: 29780-000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6.3. CONTATO</w:t>
      </w:r>
      <w:bookmarkStart w:id="6" w:name="page66R_mcid16"/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Telefone. (27)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99975-6571</w:t>
      </w:r>
    </w:p>
    <w:p>
      <w:pPr>
        <w:pStyle w:val="Normal"/>
        <w:spacing w:lineRule="auto" w:line="360"/>
        <w:ind w:hanging="0" w:left="0" w:right="0"/>
        <w:jc w:val="both"/>
        <w:rPr/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E-mail. </w:t>
      </w:r>
      <w:r>
        <w:rPr>
          <w:rStyle w:val="InternetLink"/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  <w:u w:val="none"/>
        </w:rPr>
        <w:t>assistenciasgp@gmail.com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Responsável: Secretaria Municipal de Assistência, Desenvolvimento Social e Família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6.3. O prazo de validade na data da entrega não poderá ser inferior à metade do prazo total recomendado pelo fabricante.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6.4. Os bens serão recebidos provisoriamente no prazo de 02 (dois) dias, pelo (a) responsável pelo acompanhamento e fiscalização da ata de registro de preços, para efeito de posterior verificação de sua conformidade com as especificações constantes neste Termo de Referência e na proposta.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6.5. Os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itens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poderão ser rejeitados, no todo ou em parte, quando em desacordo com as especificações constantes neste Termo de Referência e na proposta, devendo ser substituídos no prazo de 24h (vinte e quatro horas), a contar da notificação</w:t>
      </w:r>
      <w:r>
        <w:rPr>
          <w:rFonts w:ascii="Verdana" w:hAnsi="Verdana"/>
          <w:b w:val="false"/>
          <w:bCs w:val="false"/>
          <w:sz w:val="20"/>
          <w:szCs w:val="20"/>
        </w:rPr>
        <w:br/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da contratada, às suas custas, sem prejuízo da aplicação das penalidades.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 w:cs="Arial"/>
          <w:b w:val="false"/>
          <w:bCs w:val="false"/>
          <w:i w:val="false"/>
          <w:i w:val="false"/>
          <w:iCs w:val="false"/>
          <w:color w:val="000000"/>
        </w:rPr>
      </w:pPr>
      <w:r>
        <w:rPr>
          <w:sz w:val="20"/>
          <w:szCs w:val="20"/>
        </w:rPr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6.6.</w:t>
      </w:r>
      <w:bookmarkStart w:id="7" w:name="page68R_mcid71"/>
      <w:r>
        <w:rPr>
          <w:rFonts w:cs="Arial" w:ascii="Verdana" w:hAnsi="Verdana"/>
          <w:i w:val="false"/>
          <w:iCs w:val="false"/>
          <w:color w:val="000000"/>
          <w:sz w:val="20"/>
          <w:szCs w:val="20"/>
        </w:rPr>
        <w:t xml:space="preserve"> O recebimento provisório ou definitivo do objeto não exclui a responsabilidade da contratada pelos prejuízos resultantes da incorreta execução do contrato.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 w:cs="Arial"/>
          <w:b/>
          <w:bCs/>
          <w:i w:val="false"/>
          <w:i w:val="false"/>
          <w:iCs w:val="false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7. OBRIGAÇÕES DA CONTRATANTE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Receber os objetos no prazo e condições estabelecidas neste Termo de Referência e seus anexos.</w:t>
      </w:r>
    </w:p>
    <w:p>
      <w:pPr>
        <w:pStyle w:val="Normal"/>
        <w:spacing w:lineRule="auto" w:line="360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7.2. </w:t>
      </w:r>
      <w:bookmarkStart w:id="8" w:name="page68R_mcid17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Verificar minuciosamente, no prazo fixado, a conformidade dos bens recebidos provisoriamente com as especificações constantes neste Termo de Referência e da proposta, para fins de aceitação e recebimento definitivo.</w:t>
      </w:r>
    </w:p>
    <w:p>
      <w:pPr>
        <w:pStyle w:val="Normal"/>
        <w:spacing w:lineRule="auto" w:line="360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7.3. Comunicar à Contratada, por escrito, sobre imperfeições, falhas ou irregularidades verificadas no objeto fornecido, para que seja substituído, reparado ou corrigido.</w:t>
      </w:r>
    </w:p>
    <w:p>
      <w:pPr>
        <w:pStyle w:val="Normal"/>
        <w:spacing w:lineRule="auto" w:line="360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7.4. Acompanhar e fiscalizar o cumprimento das obrigações da Contratada, através de comissão/servidor especialmente designado.</w:t>
      </w:r>
    </w:p>
    <w:p>
      <w:pPr>
        <w:pStyle w:val="Normal"/>
        <w:spacing w:lineRule="auto" w:line="360" w:before="57" w:after="57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7.5. Efetuar o pagamento à Contratada no valor correspondente ao fornecimento dos objetos, no prazo e forma estabelecidos neste TR e seus anexos.</w:t>
      </w:r>
    </w:p>
    <w:p>
      <w:pPr>
        <w:pStyle w:val="Normal"/>
        <w:spacing w:lineRule="auto" w:line="360" w:before="0" w:after="0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7.6.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 Administração não responderá por quaisquer compromissos assumidos pela Contratada com terceiros, ainda que vinculados à execução da presente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Ata de Registro de Preços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bem como por qualquer dano causado a terceiros em decorrência de ato da Contratada, de seus empregados, prepostos ou subordinados.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 w:cs="Arial"/>
          <w:b/>
          <w:bCs/>
          <w:i w:val="false"/>
          <w:i w:val="false"/>
          <w:iCs w:val="false"/>
          <w:color w:val="000000"/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</w:r>
    </w:p>
    <w:p>
      <w:pPr>
        <w:pStyle w:val="Normal"/>
        <w:spacing w:lineRule="auto" w:line="360" w:before="57" w:after="57"/>
        <w:ind w:hanging="0" w:left="0" w:right="0"/>
        <w:jc w:val="both"/>
        <w:rPr>
          <w:sz w:val="20"/>
          <w:szCs w:val="20"/>
        </w:rPr>
      </w:pPr>
      <w:bookmarkStart w:id="9" w:name="page68R_mcid7"/>
      <w:bookmarkEnd w:id="9"/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8. OBRIGAÇÕES DA CONTRATADA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bookmarkStart w:id="10" w:name="page68R_mcid171"/>
      <w:bookmarkEnd w:id="10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8.2. Efetuar a entrega do objeto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8.3.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8.4. Substituir, reparar ou corrigir, às suas expensas, no prazo fixado neste Termo de Referência, o objeto com avarias ou defeitos.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8.5.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Comunicar à Contratante, no prazo máximo de 72 (setenta e duas) horas que antecede a data da entrega, os motivos que impossibilitem o cumprimento do prazo previsto, com a devida comprovação.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Manter, durante toda a execução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ata de registro de preços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em compatibilidade com as obrigações assumidas, todas as condições de habilitação e qualificação exigidas na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8.7.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Indicar preposto para representá-la durante a execução Da ata de registro de preços.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8.8.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contratada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8.9.Durante a execução da ata de registro de preços, 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contratada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deverá:</w:t>
      </w:r>
      <w:r>
        <w:rPr>
          <w:rFonts w:ascii="Verdana" w:hAnsi="Verdana"/>
          <w:b w:val="false"/>
          <w:bCs w:val="false"/>
          <w:sz w:val="20"/>
          <w:szCs w:val="20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Atender prontamente às solicitações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da secretaria e seus equipamentos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, no fornecimento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os objetos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nas quantidades e especificações deste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termo de referência.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8.9.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2. Entregar os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objetos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 acondicionados adequadamente, em invólucro lacrado, de forma a permitir completa segurança durante o transporte, acompanhado de nota fiscal, discriminado o quantitativo do produto, de acordo com as especificações técnicas.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8.9.3.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A nota fiscal deverá ser acompanhada pelas Certidões de Regularidades Fiscais.</w:t>
      </w:r>
      <w:r>
        <w:rPr>
          <w:rFonts w:ascii="Verdana" w:hAnsi="Verdana"/>
          <w:b w:val="false"/>
          <w:bCs w:val="false"/>
          <w:sz w:val="20"/>
          <w:szCs w:val="20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 xml:space="preserve">8.9.4. </w:t>
      </w:r>
      <w:bookmarkStart w:id="11" w:name="_GoBack1111"/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Substituir quaisquer objeto que não esteja dentro do padrão de qualidade, em bom estado de conservação, que apresente defeito ou não esteja em conformidade com as especificações da proposta apresentada.</w:t>
      </w:r>
    </w:p>
    <w:p>
      <w:pPr>
        <w:pStyle w:val="Normal"/>
        <w:tabs>
          <w:tab w:val="clear" w:pos="708"/>
          <w:tab w:val="left" w:pos="0" w:leader="none"/>
        </w:tabs>
        <w:spacing w:lineRule="auto" w:line="240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0"/>
          <w:szCs w:val="20"/>
        </w:rPr>
        <w:t>9. DO CONTROLE E FISCALIZAÇÃO DA EXECUÇÃO</w:t>
      </w:r>
      <w:bookmarkStart w:id="12" w:name="_GoBack111"/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9.1. A fiscalização será realizado por servidor da secretaria requisitante para acompanhar e fiscalizar a entrega dos bens, anotando em registro próprio todas as ocorrências relacionadas com a execução e determinando o que for necessário à regularização de falhas ou defeitos observados.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10. CRITÉRIOS DE PAGAMENTO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10.1.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sz w:val="20"/>
          <w:szCs w:val="20"/>
          <w:lang w:eastAsia="en-US"/>
        </w:rPr>
        <w:t>(30) trinta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36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ListLabel19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ListLabel19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separate"/>
      </w:r>
      <w:r>
        <w:rPr>
          <w:rStyle w:val="ListLabel19"/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inciso II do art. 75 da Lei nº 14.133, de 2021</w:t>
      </w:r>
      <w:r>
        <w:rPr>
          <w:rStyle w:val="ListLabel19"/>
          <w:sz w:val="20"/>
          <w:u w:val="none"/>
          <w:b w:val="false"/>
          <w:szCs w:val="20"/>
          <w:bCs w:val="false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0"/>
          <w:szCs w:val="20"/>
          <w:u w:val="none"/>
        </w:rPr>
        <w:t>.</w:t>
      </w:r>
    </w:p>
    <w:p>
      <w:pPr>
        <w:pStyle w:val="Normal"/>
        <w:spacing w:lineRule="auto" w:line="360"/>
        <w:ind w:hanging="0" w:left="-2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625" w:leader="none"/>
        </w:tabs>
        <w:spacing w:lineRule="auto" w:line="360"/>
        <w:ind w:hanging="0" w:left="-57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10.4. Haven</w:t>
      </w:r>
      <w:r>
        <w:rPr>
          <w:rFonts w:ascii="Verdana" w:hAnsi="Verdana"/>
          <w:sz w:val="20"/>
          <w:szCs w:val="20"/>
        </w:rPr>
        <w:t>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36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sz w:val="20"/>
          <w:szCs w:val="20"/>
        </w:rPr>
        <w:t>10.5. A</w:t>
      </w:r>
      <w:r>
        <w:rPr>
          <w:rFonts w:ascii="Verdana" w:hAnsi="Verdana"/>
          <w:b w:val="false"/>
          <w:bCs w:val="false"/>
          <w:sz w:val="20"/>
          <w:szCs w:val="20"/>
          <w:lang w:eastAsia="en-US"/>
        </w:rPr>
        <w:t xml:space="preserve"> nota fisc</w:t>
      </w:r>
      <w:r>
        <w:rPr>
          <w:rFonts w:ascii="Verdana" w:hAnsi="Verdana"/>
          <w:sz w:val="20"/>
          <w:szCs w:val="20"/>
          <w:lang w:eastAsia="en-US"/>
        </w:rPr>
        <w:t>al ou instrumento de cobrança equivalente deverá ser obrigatoriamente acompanhado da comprovação da regularidade fiscal</w:t>
      </w:r>
      <w:r>
        <w:rPr>
          <w:rStyle w:val="InternetLink"/>
          <w:rFonts w:ascii="Verdana" w:hAnsi="Verdana"/>
          <w:sz w:val="20"/>
          <w:szCs w:val="20"/>
          <w:lang w:eastAsia="en-US"/>
        </w:rPr>
        <w:t>.</w:t>
      </w:r>
    </w:p>
    <w:p>
      <w:pPr>
        <w:pStyle w:val="Normal"/>
        <w:spacing w:lineRule="auto" w:line="360"/>
        <w:ind w:hanging="0" w:left="-2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10.6. O pagamento será efetuado no prazo de até 30 (trinta) dias úteis contados da finalização da liquidação da despesa.</w:t>
      </w:r>
    </w:p>
    <w:p>
      <w:pPr>
        <w:pStyle w:val="Normal"/>
        <w:spacing w:lineRule="auto" w:line="360"/>
        <w:ind w:hanging="0" w:left="-2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10.7. O pagamento será realizado por meio de ordem bancária, para crédito em banco, agência e conta corrente indicados pelo contratado.</w:t>
      </w:r>
    </w:p>
    <w:p>
      <w:pPr>
        <w:pStyle w:val="Normal"/>
        <w:spacing w:lineRule="auto" w:line="360"/>
        <w:ind w:hanging="0" w:left="-22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10.8. Será considerada data do pagamento o dia em que constar como emitida a ordem bancária para pagamento.</w:t>
      </w:r>
    </w:p>
    <w:p>
      <w:pPr>
        <w:pStyle w:val="Normal"/>
        <w:spacing w:lineRule="auto" w:line="360"/>
        <w:ind w:hanging="0" w:left="-79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</w:rPr>
        <w:t>10.9. Quando do pagamento, será efetuada a retenção tributária prevista na legislação aplicável.</w:t>
      </w:r>
    </w:p>
    <w:p>
      <w:pPr>
        <w:pStyle w:val="Normal"/>
        <w:spacing w:lineRule="auto" w:line="360"/>
        <w:ind w:hanging="0" w:left="-79" w:right="0"/>
        <w:jc w:val="both"/>
        <w:rPr/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lang w:eastAsia="en-US"/>
        </w:rPr>
        <w:t xml:space="preserve">10.10. O contratado regularmente optante pelo Simples Nacional, nos termos da </w:t>
      </w:r>
      <w:hyperlink r:id="rId2">
        <w:r>
          <w:rPr>
            <w:rStyle w:val="ListLabel20"/>
            <w:rFonts w:ascii="Verdana" w:hAnsi="Verdana"/>
            <w:b w:val="false"/>
            <w:bCs w:val="false"/>
            <w:i w:val="false"/>
            <w:iCs w:val="false"/>
            <w:sz w:val="20"/>
            <w:szCs w:val="20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Normal"/>
        <w:spacing w:lineRule="auto" w:line="360"/>
        <w:ind w:hanging="0" w:left="-79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sz w:val="20"/>
          <w:szCs w:val="20"/>
          <w:lang w:eastAsia="en-US"/>
        </w:rPr>
        <w:t>10.11.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>
      <w:pPr>
        <w:pStyle w:val="Normal"/>
        <w:spacing w:lineRule="auto" w:line="360"/>
        <w:ind w:hanging="0" w:left="-79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 w:val="false"/>
          <w:iCs w:val="false"/>
          <w:color w:val="000000"/>
          <w:sz w:val="20"/>
          <w:szCs w:val="20"/>
        </w:rPr>
        <w:t>10.11.</w:t>
      </w:r>
      <w:r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jc w:val="center"/>
        <w:rPr>
          <w:sz w:val="20"/>
          <w:szCs w:val="20"/>
        </w:rPr>
      </w:pPr>
      <w:r>
        <w:rPr>
          <w:rFonts w:cs="Verdana" w:ascii="Verdana" w:hAnsi="Verdana"/>
          <w:sz w:val="20"/>
          <w:szCs w:val="20"/>
        </w:rPr>
        <w:t xml:space="preserve">VM = VF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u w:val="single"/>
        </w:rPr>
        <w:t>0,33</w:t>
      </w:r>
      <w:r>
        <w:rPr>
          <w:rFonts w:cs="Verdana" w:ascii="Verdana" w:hAnsi="Verdana"/>
          <w:sz w:val="20"/>
          <w:szCs w:val="20"/>
        </w:rPr>
        <w:t xml:space="preserve"> </w:t>
      </w:r>
      <w:r>
        <w:rPr>
          <w:rFonts w:cs="Verdana" w:ascii="Verdana" w:hAnsi="Verdana"/>
          <w:sz w:val="20"/>
          <w:szCs w:val="20"/>
          <w:vertAlign w:val="subscript"/>
        </w:rPr>
        <w:t>*</w:t>
      </w:r>
      <w:r>
        <w:rPr>
          <w:rFonts w:cs="Verdana" w:ascii="Verdana" w:hAnsi="Verdana"/>
          <w:sz w:val="20"/>
          <w:szCs w:val="20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jc w:val="center"/>
        <w:rPr>
          <w:sz w:val="20"/>
          <w:szCs w:val="20"/>
        </w:rPr>
      </w:pPr>
      <w:r>
        <w:rPr>
          <w:rFonts w:eastAsia="Verdana" w:cs="Verdana" w:ascii="Verdana" w:hAnsi="Verdana"/>
          <w:sz w:val="20"/>
          <w:szCs w:val="20"/>
        </w:rPr>
        <w:t xml:space="preserve">        </w:t>
      </w:r>
      <w:r>
        <w:rPr>
          <w:rFonts w:cs="Verdana" w:ascii="Verdana" w:hAnsi="Verdana"/>
          <w:sz w:val="20"/>
          <w:szCs w:val="20"/>
        </w:rPr>
        <w:t>100</w:t>
      </w:r>
    </w:p>
    <w:p>
      <w:pPr>
        <w:pStyle w:val="Normal"/>
        <w:suppressAutoHyphens w:val="false"/>
        <w:spacing w:lineRule="auto" w:line="360"/>
        <w:rPr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Onde: </w:t>
      </w:r>
    </w:p>
    <w:p>
      <w:pPr>
        <w:pStyle w:val="Normal"/>
        <w:suppressAutoHyphens w:val="false"/>
        <w:spacing w:lineRule="auto" w:line="360"/>
        <w:rPr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VM = Valor da Multa Financeira; </w:t>
      </w:r>
    </w:p>
    <w:p>
      <w:pPr>
        <w:pStyle w:val="Normal"/>
        <w:suppressAutoHyphens w:val="false"/>
        <w:spacing w:lineRule="auto" w:line="360"/>
        <w:rPr>
          <w:sz w:val="20"/>
          <w:szCs w:val="20"/>
        </w:rPr>
      </w:pPr>
      <w:r>
        <w:rPr>
          <w:rFonts w:cs="Arial" w:ascii="Verdana" w:hAnsi="Verdana"/>
          <w:color w:val="000000"/>
          <w:sz w:val="20"/>
          <w:szCs w:val="20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rPr>
          <w:sz w:val="20"/>
          <w:szCs w:val="20"/>
        </w:rPr>
      </w:pPr>
      <w:r>
        <w:rPr>
          <w:rFonts w:eastAsia="Times New Roman" w:cs="Arial" w:ascii="Verdana" w:hAnsi="Verdana"/>
          <w:color w:val="000000"/>
          <w:sz w:val="20"/>
          <w:szCs w:val="20"/>
        </w:rPr>
        <w:t>ND = Número de dias em atraso.</w:t>
      </w:r>
    </w:p>
    <w:p>
      <w:pPr>
        <w:pStyle w:val="Normal"/>
        <w:suppressAutoHyphens w:val="false"/>
        <w:spacing w:lineRule="auto" w:line="36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10.12..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>
      <w:pPr>
        <w:pStyle w:val="Normal"/>
        <w:suppressAutoHyphens w:val="false"/>
        <w:spacing w:lineRule="auto" w:line="36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10.13.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Qualquer alteração feita no contrato social, ato constitutivo ou estatuto deverá ser co</w:t>
      </w:r>
      <w:r>
        <w:rPr>
          <w:rFonts w:cs="Arial" w:ascii="Verdana" w:hAnsi="Verdana"/>
          <w:color w:val="000000"/>
          <w:sz w:val="20"/>
          <w:szCs w:val="20"/>
        </w:rPr>
        <w:t xml:space="preserve">municado ao CONTRATANTE, mediante documentação própria, para apreciação da autoridade competente. </w:t>
      </w:r>
    </w:p>
    <w:p>
      <w:pPr>
        <w:pStyle w:val="Normal"/>
        <w:suppressAutoHyphens w:val="false"/>
        <w:spacing w:lineRule="auto" w:line="360"/>
        <w:jc w:val="both"/>
        <w:rPr>
          <w:sz w:val="20"/>
          <w:szCs w:val="20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 xml:space="preserve">10.14. 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>
      <w:pPr>
        <w:pStyle w:val="Default"/>
        <w:spacing w:lineRule="auto" w:line="36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10.15.</w:t>
      </w:r>
      <w:r>
        <w:rPr>
          <w:rFonts w:cs="Arial" w:ascii="Verdana" w:hAnsi="Verdana"/>
          <w:sz w:val="20"/>
          <w:szCs w:val="20"/>
        </w:rPr>
        <w:t xml:space="preserve"> Para a efetivação do pagamento, a CONTRATADA deverá manter as mesmas </w:t>
      </w:r>
      <w:r>
        <w:rPr>
          <w:rFonts w:cs="Arial" w:ascii="Verdana" w:hAnsi="Verdana"/>
          <w:sz w:val="20"/>
          <w:szCs w:val="20"/>
          <w:lang w:eastAsia="pt-BR"/>
        </w:rPr>
        <w:t>condições relativas à proposta de preço e a habilitação;</w:t>
      </w:r>
    </w:p>
    <w:p>
      <w:pPr>
        <w:pStyle w:val="Default"/>
        <w:spacing w:lineRule="auto" w:line="24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iCs/>
          <w:color w:val="000000"/>
          <w:sz w:val="20"/>
          <w:szCs w:val="20"/>
        </w:rPr>
        <w:t>11</w:t>
      </w:r>
      <w:r>
        <w:rPr>
          <w:rFonts w:ascii="Verdana" w:hAnsi="Verdana"/>
          <w:b/>
          <w:bCs/>
          <w:iCs/>
          <w:sz w:val="20"/>
          <w:szCs w:val="20"/>
        </w:rPr>
        <w:t>. DAS SANÇÕES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 Comete infração administrativa o fornecedor/prestador de serviço que cometer quaisquer das infrações previstas no art. 155 da Lei nº 14.133, de 2021, quais sejam: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.1.1. Dar causa à inexecução parcial do contrato.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.1.3. Dar causa à inexecução total;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.1.4. Deixar de entregar a documentação exigida para o certame.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.1.5. Não manter a proposta, salvo em decorrência de fato superveniente devidamente justificado.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.1.7. Ensejar o retardamento da execução ou da entrega do objeto sem motivo justificado,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.1.8. Apresentar declaração ou documentação falsa exigida para o certame ou prestar declaração falsa durante a dispensa eletrônica ou a execução do objeto.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11.1.9. Fraudar a dispensa eletrônica ou praticar ato fraudulento na execução do objeto.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 Comportar-se de modo inidôneo ou cometer fraude de qualquer natureza.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.1.11. Praticar atos ilícitos com vistas a frustrar os objetivos deste certame.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.1.12. Praticar ato lesivo previsto no art. 5º da Lei nº 12.846, de 1º de agosto de 2013.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11.1.13.</w:t>
      </w:r>
      <w:r>
        <w:rPr>
          <w:rFonts w:ascii="Verdana" w:hAnsi="Verdana"/>
          <w:b w:val="false"/>
          <w:bCs w:val="false"/>
          <w:iCs/>
          <w:sz w:val="20"/>
          <w:szCs w:val="20"/>
        </w:rPr>
        <w:t xml:space="preserve"> O fornecedor que cometer qualquer das infrações discriminadas nos subitens anteriores fica</w:t>
      </w:r>
      <w:r>
        <w:rPr>
          <w:rFonts w:ascii="Verdana" w:hAnsi="Verdana"/>
          <w:iCs/>
          <w:sz w:val="20"/>
          <w:szCs w:val="20"/>
        </w:rPr>
        <w:t>rá sujeito, sem prejuízo da responsabilidade civil e criminal, às seguintes sanções: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>a) Advertência pela falta do subitem 11.1.1 deste Termo de Referência, quando não se justificar a imposição de penalidade mais grave.</w:t>
      </w:r>
    </w:p>
    <w:p>
      <w:pPr>
        <w:pStyle w:val="Normal"/>
        <w:spacing w:lineRule="auto" w:line="360"/>
        <w:ind w:hanging="0" w:left="-57" w:right="0"/>
        <w:jc w:val="both"/>
        <w:rPr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ab/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eastAsia="Times New Roman" w:cs="Times New Roman" w:ascii="Verdana" w:hAnsi="Verdana"/>
          <w:iCs/>
          <w:color w:val="000000"/>
          <w:sz w:val="20"/>
          <w:szCs w:val="20"/>
        </w:rPr>
        <w:t>11</w:t>
      </w:r>
      <w:r>
        <w:rPr>
          <w:rFonts w:ascii="Verdana" w:hAnsi="Verdana"/>
          <w:iCs/>
          <w:sz w:val="20"/>
          <w:szCs w:val="20"/>
        </w:rPr>
        <w:t xml:space="preserve">.1.7 e 20% (vinte por cento), se cometidas infrações previstas nos itens 11.1.8 a 11.1.12; </w:t>
      </w:r>
    </w:p>
    <w:p>
      <w:pPr>
        <w:pStyle w:val="Normal"/>
        <w:spacing w:lineRule="auto" w:line="360"/>
        <w:ind w:hanging="0" w:left="-57" w:right="0"/>
        <w:jc w:val="both"/>
        <w:rPr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ab/>
        <w:tab/>
        <w:t>b.1) O valor da multa poderá ser descontado das faturas devidas à CONTRATADA;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ab/>
        <w:t xml:space="preserve">b.2) A multa pode ser aplicada isoladamente ou juntamente com as penalidades definidas nos itens “c” e “d” abaixo: 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>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 Na aplicação das sanções serão considerados: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.3.1. A natureza e a gravidade da infração cometida.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11.3.2. As peculiaridades do caso concreto.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11.3.3. As circunstâncias agravantes ou atenuantes.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11.3.4. Os danos que dela provierem para a Administração Pública.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0"/>
          <w:szCs w:val="20"/>
        </w:rPr>
        <w:t>11</w:t>
      </w:r>
      <w:r>
        <w:rPr>
          <w:rFonts w:ascii="Verdana" w:hAnsi="Verdana"/>
          <w:b w:val="false"/>
          <w:bCs w:val="false"/>
          <w:iCs/>
          <w:sz w:val="20"/>
          <w:szCs w:val="20"/>
        </w:rPr>
        <w:t>.3.5. A implantação ou o aperfeiçoamento de programa de integridade, conforme normas e orientações dos órgãos de controle.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iCs/>
          <w:sz w:val="20"/>
          <w:szCs w:val="20"/>
          <w:lang w:eastAsia="en-US"/>
        </w:rPr>
        <w:t xml:space="preserve">11.5. </w:t>
      </w:r>
      <w:r>
        <w:rPr>
          <w:rFonts w:ascii="Verdana" w:hAnsi="Verdana"/>
          <w:iCs/>
          <w:sz w:val="20"/>
          <w:szCs w:val="20"/>
          <w:lang w:eastAsia="en-US"/>
        </w:rPr>
        <w:t>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  <w:lang w:eastAsia="en-US"/>
        </w:rPr>
        <w:t>12. DA HABILITAÇÃO</w:t>
      </w:r>
    </w:p>
    <w:p>
      <w:pPr>
        <w:pStyle w:val="Nivel01"/>
        <w:tabs>
          <w:tab w:val="left" w:pos="517" w:leader="none"/>
          <w:tab w:val="left" w:pos="567" w:leader="none"/>
          <w:tab w:val="left" w:pos="683" w:leader="none"/>
        </w:tabs>
        <w:spacing w:lineRule="auto" w:line="360" w:before="57" w:after="57"/>
        <w:ind w:hanging="0" w:left="0" w:right="0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a) SICAF;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3">
        <w:r>
          <w:rPr>
            <w:rStyle w:val="ListLabel21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Style w:val="ListLabel21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).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360" w:before="57" w:after="57"/>
        <w:ind w:left="0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sz w:val="20"/>
          <w:szCs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 (</w:t>
      </w:r>
      <w:hyperlink r:id="rId5">
        <w:r>
          <w:rPr>
            <w:rStyle w:val="ListLabel22"/>
            <w:rFonts w:cs="Verdana" w:ascii="Verdana" w:hAnsi="Verdana"/>
            <w:b w:val="false"/>
            <w:bCs w:val="false"/>
            <w:color w:val="000080"/>
            <w:sz w:val="20"/>
            <w:szCs w:val="20"/>
            <w:u w:val="single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sz w:val="20"/>
          <w:szCs w:val="20"/>
        </w:rPr>
        <w:t xml:space="preserve"> responsáveis/proibidos-de-contratar/).</w:t>
      </w:r>
    </w:p>
    <w:p>
      <w:pPr>
        <w:pStyle w:val="Normal"/>
        <w:spacing w:lineRule="auto" w:line="360" w:before="57" w:after="57"/>
        <w:ind w:left="0"/>
        <w:jc w:val="both"/>
        <w:rPr/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12.1.1. </w:t>
      </w:r>
      <w:r>
        <w:rPr>
          <w:rFonts w:cs="Verdana" w:ascii="Verdana" w:hAnsi="Verdana"/>
          <w:sz w:val="20"/>
          <w:szCs w:val="20"/>
          <w:lang w:eastAsia="ar-SA"/>
        </w:rPr>
        <w:t>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Style w:val="ListLabel23"/>
            <w:rFonts w:cs="Verdana" w:ascii="Verdana" w:hAnsi="Verdana"/>
            <w:color w:val="000080"/>
            <w:sz w:val="20"/>
            <w:szCs w:val="20"/>
            <w:u w:val="single"/>
            <w:lang w:eastAsia="ar-SA"/>
          </w:rPr>
          <w:t>https://certidoesapf.apps.tcu.gov.br/</w:t>
        </w:r>
      </w:hyperlink>
      <w:r>
        <w:rPr>
          <w:rFonts w:cs="Verdana" w:ascii="Verdana" w:hAnsi="Verdana"/>
          <w:sz w:val="20"/>
          <w:szCs w:val="20"/>
          <w:lang w:eastAsia="ar-SA"/>
        </w:rPr>
        <w:t>);</w:t>
      </w:r>
    </w:p>
    <w:p>
      <w:pPr>
        <w:pStyle w:val="Normal"/>
        <w:spacing w:lineRule="auto" w:line="360" w:before="57" w:after="57"/>
        <w:ind w:lef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12.1.2.1</w:t>
      </w:r>
      <w:r>
        <w:rPr>
          <w:rFonts w:cs="Verdana" w:ascii="Verdana" w:hAnsi="Verdana"/>
          <w:b/>
          <w:bCs/>
          <w:color w:val="000000"/>
          <w:sz w:val="20"/>
          <w:szCs w:val="20"/>
        </w:rPr>
        <w:t>.</w:t>
      </w:r>
      <w:r>
        <w:rPr>
          <w:rFonts w:cs="Verdana" w:ascii="Verdana" w:hAnsi="Verdana"/>
          <w:bCs/>
          <w:color w:val="000000"/>
          <w:sz w:val="20"/>
          <w:szCs w:val="20"/>
        </w:rPr>
        <w:t xml:space="preserve">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12.1.2.3. O licitante será convocado para manifestação previamente à sua desclassificação.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12.2.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Caso atendidas as condições de participação, </w:t>
      </w:r>
      <w:r>
        <w:rPr>
          <w:rFonts w:cs="Verdana" w:ascii="Verdana" w:hAnsi="Verdana"/>
          <w:b w:val="false"/>
          <w:bCs w:val="false"/>
          <w:sz w:val="20"/>
          <w:szCs w:val="20"/>
        </w:rPr>
        <w:t>a habilitação dos licitantes será verificada por meio do SICAF, nos documentos por ele abrangidos</w:t>
      </w: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12.3. Ha</w:t>
      </w:r>
      <w:r>
        <w:rPr>
          <w:rFonts w:cs="Verdana" w:ascii="Verdana" w:hAnsi="Verdana"/>
          <w:color w:val="000000"/>
          <w:sz w:val="20"/>
          <w:szCs w:val="20"/>
        </w:rPr>
        <w:t>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 xml:space="preserve">12.4 Somente haverá a necessidade de comprovação do preenchimento de requisitos mediante apresentação dos documentos originais não-digitais quando houver dúvida em relação à integridade do documento digital. 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12.5 Não serão aceitos documentos de habilitação com indicação de CNPJ/CPF diferentes, salvo aqueles legalmente permitidos.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360" w:before="0" w:after="0"/>
        <w:ind w:hanging="0" w:left="0" w:right="0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12.7 Ress</w:t>
      </w:r>
      <w:r>
        <w:rPr>
          <w:rFonts w:cs="Verdana" w:ascii="Verdana" w:hAnsi="Verdana"/>
          <w:sz w:val="20"/>
          <w:szCs w:val="20"/>
        </w:rPr>
        <w:t>alvado o disposto no item 5.3, os licitantes deverão encaminhar, nos termos deste Edital, a documentação relacionada nos itens a seguir, para fins de habilitação:</w:t>
      </w:r>
    </w:p>
    <w:p>
      <w:pPr>
        <w:pStyle w:val="ListParagraph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>12.8 Habilitação jurídica: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12.8.1 No caso de empresário individual: inscrição no Registro Público de Empresas Mercantis, a cargo da Junta Comercial da respectiva sede.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7">
        <w:r>
          <w:rPr>
            <w:rStyle w:val="ListLabel24"/>
            <w:rFonts w:cs="Verdana" w:ascii="Verdana" w:hAnsi="Verdana"/>
            <w:b w:val="false"/>
            <w:bCs w:val="false"/>
            <w:color w:val="000000"/>
            <w:sz w:val="20"/>
            <w:szCs w:val="20"/>
            <w:u w:val="single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0"/>
          <w:szCs w:val="20"/>
          <w:u w:val="single"/>
        </w:rPr>
        <w:t>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12.8.4 Inscrição no Registro Público de Empresas Mercantis onde opera, com averbação no Registro onde tem sede a matriz, no caso de ser o participante sucursal, filial ou agência.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12.8.6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12.8.7 No</w:t>
      </w:r>
      <w:r>
        <w:rPr>
          <w:rFonts w:cs="Verdana" w:ascii="Verdana" w:hAnsi="Verdana"/>
          <w:bCs/>
          <w:color w:val="000000"/>
          <w:sz w:val="20"/>
          <w:szCs w:val="20"/>
        </w:rPr>
        <w:t xml:space="preserve"> caso de empresa ou sociedade estrangeira em funcionamento no País: decreto de autorização.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12.8.8 Os documentos acima deverão estar acompanhados de todas as alterações ou da con</w:t>
      </w:r>
      <w:r>
        <w:rPr>
          <w:rFonts w:cs="Verdana" w:ascii="Verdana" w:hAnsi="Verdana"/>
          <w:bCs/>
          <w:color w:val="000000"/>
          <w:sz w:val="20"/>
          <w:szCs w:val="20"/>
        </w:rPr>
        <w:t>solidação respectiva.</w:t>
      </w:r>
    </w:p>
    <w:p>
      <w:pPr>
        <w:pStyle w:val="ListParagraph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/>
          <w:bCs/>
          <w:color w:val="000000"/>
          <w:sz w:val="20"/>
          <w:szCs w:val="20"/>
        </w:rPr>
        <w:t xml:space="preserve">12.9 Regularidade fiscal </w:t>
      </w:r>
      <w:r>
        <w:rPr>
          <w:rFonts w:cs="Verdana" w:ascii="Verdana" w:hAnsi="Verdana"/>
          <w:b/>
          <w:bCs/>
          <w:sz w:val="20"/>
          <w:szCs w:val="20"/>
        </w:rPr>
        <w:t>e trabalhista</w:t>
      </w:r>
      <w:r>
        <w:rPr>
          <w:rFonts w:cs="Verdana" w:ascii="Verdana" w:hAnsi="Verdana"/>
          <w:b/>
          <w:bCs/>
          <w:color w:val="0000FF"/>
          <w:sz w:val="20"/>
          <w:szCs w:val="20"/>
        </w:rPr>
        <w:t>:</w:t>
      </w:r>
    </w:p>
    <w:p>
      <w:pPr>
        <w:pStyle w:val="Normal"/>
        <w:spacing w:lineRule="auto" w:line="360" w:before="57" w:after="57"/>
        <w:ind w:lef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12.9.1 Prova de inscrição no Cadastro Nacional de Pessoas Jurídicas ou no Cadastro de Pessoas Físicas, conforme o caso.</w:t>
      </w:r>
    </w:p>
    <w:p>
      <w:pPr>
        <w:pStyle w:val="Normal"/>
        <w:spacing w:lineRule="auto" w:line="360" w:before="57" w:after="57"/>
        <w:ind w:lef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12.9.2 Certidão de regularidade junto à fazenda pública Municipal, do domicílio do Licitante.</w:t>
      </w:r>
    </w:p>
    <w:p>
      <w:pPr>
        <w:pStyle w:val="Normal"/>
        <w:spacing w:lineRule="auto" w:line="360" w:before="57" w:after="57"/>
        <w:ind w:lef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12.9.3 Certidão de regularidade junto à fazenda pública Estadual, do domicílio do Licitante.</w:t>
      </w:r>
    </w:p>
    <w:p>
      <w:pPr>
        <w:pStyle w:val="Normal"/>
        <w:spacing w:lineRule="auto" w:line="360" w:before="57" w:after="57"/>
        <w:ind w:lef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12.9.4 Certidão conjunta de regularidade junto à fazenda pública Federal, (Quitação de tributos e contribuições Federais e Quanto à dívida ativa da União) e junto ao INSS, conforme Portaria MF nº 358 de 05/09/2014.</w:t>
      </w:r>
    </w:p>
    <w:p>
      <w:pPr>
        <w:pStyle w:val="Normal"/>
        <w:spacing w:lineRule="auto" w:line="360" w:before="57" w:after="57"/>
        <w:ind w:lef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12.9.5 Certidão de regularidade junto ao FGTS;</w:t>
      </w:r>
    </w:p>
    <w:p>
      <w:pPr>
        <w:pStyle w:val="Normal"/>
        <w:spacing w:lineRule="auto" w:line="360" w:before="57" w:after="57"/>
        <w:ind w:lef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  <w:lang w:eastAsia="en-US"/>
        </w:rPr>
        <w:t>12.9.6 Certidão Negativa De Débitos Trabalhistas (CNDT) de acordo com a Lei 12440 de 7 de julho de 2011.</w:t>
      </w:r>
    </w:p>
    <w:p>
      <w:pPr>
        <w:pStyle w:val="Normal"/>
        <w:spacing w:lineRule="auto" w:line="360" w:before="0" w:after="0"/>
        <w:ind w:lef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 w:bidi="pt-BR"/>
        </w:rPr>
        <w:t xml:space="preserve">12.9.7 Caso o vencedor do menor preço seja qualificado como microempresa ou empresa de pequeno porte </w:t>
      </w: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>deverá apresentar toda a documentação exigida para efeito de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 xml:space="preserve"> comprovação de regularidade fiscal, mesmo que esta apresente alguma restrição, sob pena de inabilitação.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sz w:val="20"/>
          <w:szCs w:val="20"/>
        </w:rPr>
      </w:pPr>
      <w:r>
        <w:rPr>
          <w:rFonts w:cs="Verdana" w:ascii="Verdana" w:hAnsi="Verdana"/>
          <w:b/>
          <w:color w:val="000000"/>
          <w:sz w:val="20"/>
          <w:szCs w:val="20"/>
        </w:rPr>
        <w:t>12.10 Qualificação Econômico-Financeira</w:t>
      </w:r>
      <w:r>
        <w:rPr>
          <w:rFonts w:cs="Verdana" w:ascii="Verdana" w:hAnsi="Verdana"/>
          <w:color w:val="000000"/>
          <w:sz w:val="20"/>
          <w:szCs w:val="20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ind w:lef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ind w:lef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</w:rPr>
        <w:t>12.10.2 Havendo algum prazo de validade estabelecido por cartório na certidão citada na letra anterior,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sz w:val="20"/>
          <w:szCs w:val="20"/>
        </w:rPr>
        <w:t>12.10.3 Para a contagem do prazo estabelecido na letra “a” deste capítulo, será contado a partir do primeiro dia que antecede a data da realização desta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ind w:hanging="0" w:left="0" w:right="0"/>
        <w:jc w:val="both"/>
        <w:rPr>
          <w:sz w:val="20"/>
          <w:szCs w:val="20"/>
        </w:rPr>
      </w:pPr>
      <w:r>
        <w:rPr>
          <w:rFonts w:cs="Verdana" w:ascii="Verdana" w:hAnsi="Verdana"/>
          <w:b w:val="false"/>
          <w:bCs w:val="false"/>
          <w:color w:val="000000"/>
          <w:sz w:val="20"/>
          <w:szCs w:val="20"/>
          <w:lang w:eastAsia="en-US"/>
        </w:rPr>
        <w:t xml:space="preserve">12.10.4 </w:t>
      </w:r>
      <w:r>
        <w:rPr>
          <w:rFonts w:cs="Verdana" w:ascii="Verdana" w:hAnsi="Verdana"/>
          <w:color w:val="000000"/>
          <w:sz w:val="20"/>
          <w:szCs w:val="20"/>
          <w:lang w:eastAsia="en-US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spacing w:lineRule="auto" w:line="240"/>
        <w:ind w:lef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uppressAutoHyphens w:val="false"/>
        <w:spacing w:lineRule="auto" w:line="360" w:before="0" w:after="0"/>
        <w:ind w:left="0"/>
        <w:jc w:val="both"/>
        <w:rPr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13. RESULTADOS PRETENDIDOS COM A CONTRATAÇÃO</w:t>
      </w:r>
    </w:p>
    <w:p>
      <w:pPr>
        <w:pStyle w:val="Normal"/>
        <w:spacing w:lineRule="auto" w:line="360" w:before="0" w:after="0"/>
        <w:ind w:lef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13.1</w:t>
      </w:r>
      <w:r>
        <w:rPr>
          <w:rFonts w:cs="Arial" w:ascii="Verdana" w:hAnsi="Verdana"/>
          <w:b/>
          <w:bCs w:val="false"/>
          <w:sz w:val="20"/>
          <w:szCs w:val="20"/>
        </w:rPr>
        <w:t>12.1</w:t>
      </w:r>
      <w:r>
        <w:rPr>
          <w:rFonts w:cs="Arial" w:ascii="Verdana" w:hAnsi="Verdana"/>
          <w:b w:val="false"/>
          <w:bCs w:val="false"/>
          <w:sz w:val="20"/>
          <w:szCs w:val="20"/>
        </w:rPr>
        <w:t xml:space="preserve"> Os resultados pretendidos com o registro de preço tem como objetivo viabilizar a aquisição mais ágil desses produtos garantindo o pleno funcionamento das atividades realizadas pela Secretaria de Assistência Social, seus equipamentos e pela Secretaria Municipal de Educação. </w:t>
      </w:r>
    </w:p>
    <w:p>
      <w:pPr>
        <w:pStyle w:val="Normal"/>
        <w:spacing w:lineRule="auto" w:line="240" w:before="0" w:after="0"/>
        <w:ind w:lef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pacing w:lineRule="auto" w:line="360" w:before="0" w:after="0"/>
        <w:ind w:left="0"/>
        <w:jc w:val="both"/>
        <w:rPr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14. PROVIDÊNCIAS A SEREM ADOTADAS</w:t>
      </w:r>
    </w:p>
    <w:p>
      <w:pPr>
        <w:pStyle w:val="Normal"/>
        <w:spacing w:lineRule="auto" w:line="360" w:before="0" w:after="0"/>
        <w:ind w:lef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 xml:space="preserve">14.1. A Administração Pública contará com a Secretaria Municipal de Assistência Social 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lang w:val="pt-BR" w:eastAsia="zh-CN" w:bidi="ar-SA"/>
        </w:rPr>
        <w:t xml:space="preserve">responsável por acompanhar a entrega, </w:t>
      </w:r>
      <w:r>
        <w:rPr>
          <w:rFonts w:cs="Arial" w:ascii="Verdana" w:hAnsi="Verdana"/>
          <w:b w:val="false"/>
          <w:bCs w:val="false"/>
          <w:sz w:val="20"/>
          <w:szCs w:val="20"/>
        </w:rPr>
        <w:t>recebimento e conferência das especificações contidas no processo.</w:t>
      </w:r>
    </w:p>
    <w:p>
      <w:pPr>
        <w:pStyle w:val="Normal"/>
        <w:spacing w:lineRule="auto" w:line="240" w:before="0" w:after="0"/>
        <w:ind w:left="0"/>
        <w:jc w:val="both"/>
        <w:rPr>
          <w:rFonts w:ascii="Verdana" w:hAnsi="Verdana"/>
          <w:sz w:val="20"/>
          <w:szCs w:val="20"/>
          <w:highlight w:val="none"/>
          <w:shd w:fill="auto" w:val="clear"/>
        </w:rPr>
      </w:pPr>
      <w:r>
        <w:rPr>
          <w:rFonts w:ascii="Verdana" w:hAnsi="Verdana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360" w:before="0" w:after="0"/>
        <w:ind w:left="0"/>
        <w:jc w:val="both"/>
        <w:rPr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15. CONTRATAÇÕES CORRELATAS E/OU INTERDEPENDENTES</w:t>
      </w:r>
    </w:p>
    <w:p>
      <w:pPr>
        <w:pStyle w:val="Normal"/>
        <w:widowControl/>
        <w:suppressAutoHyphens w:val="false"/>
        <w:bidi w:val="0"/>
        <w:spacing w:lineRule="auto" w:line="360" w:before="0" w:after="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15.1. N</w:t>
      </w:r>
      <w:r>
        <w:rPr>
          <w:rFonts w:cs="Arial" w:ascii="Verdana" w:hAnsi="Verdana"/>
          <w:sz w:val="20"/>
          <w:szCs w:val="20"/>
        </w:rPr>
        <w:t>ão se verifica contratações correlatas ou interdependentes para a viabilidade e contratação desta demanda.</w:t>
      </w:r>
    </w:p>
    <w:p>
      <w:pPr>
        <w:pStyle w:val="Normal"/>
        <w:spacing w:lineRule="auto" w:line="240" w:before="0" w:after="0"/>
        <w:ind w:left="0"/>
        <w:jc w:val="both"/>
        <w:rPr>
          <w:rFonts w:ascii="Verdana" w:hAnsi="Verdana" w:cs="Arial"/>
          <w:b w:val="false"/>
          <w:bCs w:val="false"/>
          <w:sz w:val="20"/>
          <w:szCs w:val="20"/>
          <w:shd w:fill="auto" w:val="clear"/>
        </w:rPr>
      </w:pPr>
      <w:r>
        <w:rPr>
          <w:rFonts w:cs="Arial" w:ascii="Verdana" w:hAnsi="Verdana"/>
          <w:b w:val="false"/>
          <w:bCs w:val="false"/>
          <w:sz w:val="20"/>
          <w:szCs w:val="20"/>
          <w:shd w:fill="auto" w:val="clear"/>
        </w:rPr>
      </w:r>
    </w:p>
    <w:p>
      <w:pPr>
        <w:pStyle w:val="Normal"/>
        <w:suppressAutoHyphens w:val="false"/>
        <w:spacing w:lineRule="auto" w:line="360" w:before="0" w:after="0"/>
        <w:ind w:left="0"/>
        <w:jc w:val="both"/>
        <w:rPr>
          <w:sz w:val="20"/>
          <w:szCs w:val="20"/>
        </w:rPr>
      </w:pPr>
      <w:r>
        <w:rPr>
          <w:rFonts w:cs="Arial" w:ascii="Verdana" w:hAnsi="Verdana"/>
          <w:b/>
          <w:sz w:val="20"/>
          <w:szCs w:val="20"/>
          <w:shd w:fill="auto" w:val="clear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  <w:shd w:fill="auto" w:val="clear"/>
        </w:rPr>
        <w:t xml:space="preserve">16.1.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0"/>
          <w:szCs w:val="20"/>
          <w:shd w:fill="auto" w:val="clear"/>
          <w:lang w:val="pt-BR" w:eastAsia="zh-CN" w:bidi="ar-SA"/>
        </w:rPr>
        <w:t>Não há previsão de impacto ambiental para a contratação em tela.</w:t>
      </w:r>
    </w:p>
    <w:p>
      <w:pPr>
        <w:pStyle w:val="Normal"/>
        <w:spacing w:lineRule="auto" w:line="240" w:before="0" w:after="0"/>
        <w:ind w:lef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360" w:before="0" w:after="0"/>
        <w:ind w:left="0"/>
        <w:jc w:val="both"/>
        <w:rPr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  <w:t>17. DECLARAÇÃO E JUSTIFICATIVA DA VIABILIDADE</w:t>
      </w:r>
    </w:p>
    <w:p>
      <w:pPr>
        <w:pStyle w:val="Normal"/>
        <w:spacing w:lineRule="auto" w:line="360" w:before="0" w:after="0"/>
        <w:ind w:lef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17.1. Nest</w:t>
      </w:r>
      <w:r>
        <w:rPr>
          <w:rFonts w:cs="Arial" w:ascii="Verdana" w:hAnsi="Verdana"/>
          <w:sz w:val="20"/>
          <w:szCs w:val="20"/>
        </w:rPr>
        <w:t>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360" w:before="0" w:after="0"/>
        <w:ind w:left="0"/>
        <w:jc w:val="both"/>
        <w:rPr>
          <w:sz w:val="20"/>
          <w:szCs w:val="20"/>
        </w:rPr>
      </w:pPr>
      <w:r>
        <w:rPr>
          <w:rFonts w:ascii="Verdana" w:hAnsi="Verdana"/>
          <w:bCs/>
          <w:sz w:val="20"/>
          <w:szCs w:val="20"/>
          <w:shd w:fill="auto" w:val="clear"/>
        </w:rPr>
        <w:t xml:space="preserve">17.2. </w:t>
      </w:r>
      <w:r>
        <w:rPr>
          <w:rFonts w:ascii="Verdana" w:hAnsi="Verdana"/>
          <w:sz w:val="20"/>
          <w:szCs w:val="20"/>
          <w:shd w:fill="auto" w:val="clear"/>
        </w:rPr>
        <w:t xml:space="preserve">Considerando a necessidade de aquisição dos produtos decidiu-se pela contratação por </w:t>
      </w:r>
      <w:r>
        <w:rPr>
          <w:rFonts w:eastAsia="Times New Roman" w:ascii="Verdana" w:hAnsi="Verdana"/>
          <w:color w:val="000000"/>
          <w:kern w:val="0"/>
          <w:sz w:val="20"/>
          <w:szCs w:val="20"/>
          <w:shd w:fill="auto" w:val="clear"/>
          <w:lang w:val="pt-BR" w:eastAsia="zh-CN" w:bidi="ar-SA"/>
        </w:rPr>
        <w:t xml:space="preserve">dispensa </w:t>
      </w:r>
      <w:r>
        <w:rPr>
          <w:rFonts w:ascii="Verdana" w:hAnsi="Verdana"/>
          <w:sz w:val="20"/>
          <w:szCs w:val="20"/>
          <w:shd w:fill="auto" w:val="clear"/>
        </w:rPr>
        <w:t xml:space="preserve"> de licitação.</w:t>
      </w:r>
    </w:p>
    <w:p>
      <w:pPr>
        <w:pStyle w:val="Normal"/>
        <w:spacing w:lineRule="auto" w:line="240"/>
        <w:ind w:left="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cs="Arial" w:ascii="Verdana" w:hAnsi="Verdana"/>
          <w:b/>
          <w:sz w:val="20"/>
          <w:szCs w:val="20"/>
        </w:rPr>
      </w:r>
    </w:p>
    <w:p>
      <w:pPr>
        <w:pStyle w:val="Normal"/>
        <w:spacing w:lineRule="auto" w:line="360"/>
        <w:ind w:hanging="0" w:left="0" w:right="0"/>
        <w:rPr>
          <w:sz w:val="20"/>
          <w:szCs w:val="20"/>
        </w:rPr>
      </w:pPr>
      <w:r>
        <w:rPr>
          <w:rFonts w:cs="Times New Roman" w:ascii="Verdana" w:hAnsi="Verdana"/>
          <w:b/>
          <w:bCs/>
          <w:sz w:val="20"/>
          <w:szCs w:val="20"/>
        </w:rPr>
        <w:t xml:space="preserve">18.  ADEQUAÇÃO ORÇAMENTÁRIA </w:t>
      </w:r>
    </w:p>
    <w:p>
      <w:pPr>
        <w:pStyle w:val="ListParagraph"/>
        <w:spacing w:lineRule="auto" w:line="360"/>
        <w:ind w:hanging="0" w:left="0" w:right="0"/>
        <w:jc w:val="both"/>
        <w:rPr>
          <w:sz w:val="20"/>
          <w:szCs w:val="20"/>
        </w:rPr>
      </w:pPr>
      <w:r>
        <w:rPr>
          <w:rFonts w:ascii="Verdana" w:hAnsi="Verdana"/>
          <w:b w:val="false"/>
          <w:bCs w:val="false"/>
          <w:sz w:val="20"/>
          <w:szCs w:val="20"/>
        </w:rPr>
        <w:t>18.1.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As despesas decorrentes da presente </w:t>
      </w:r>
      <w:r>
        <w:rPr>
          <w:rFonts w:eastAsia="Times New Roman" w:cs="Times New Roman" w:ascii="Verdana" w:hAnsi="Verdana"/>
          <w:sz w:val="20"/>
          <w:szCs w:val="20"/>
        </w:rPr>
        <w:t>aquisição</w:t>
      </w:r>
      <w:r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autos, sendo a </w:t>
      </w:r>
      <w:r>
        <w:rPr>
          <w:rFonts w:eastAsia="Times New Roman" w:cs="Times New Roman" w:ascii="Verdana" w:hAnsi="Verdana"/>
          <w:sz w:val="20"/>
          <w:szCs w:val="20"/>
        </w:rPr>
        <w:t>aquisição</w:t>
      </w:r>
      <w:r>
        <w:rPr>
          <w:rFonts w:ascii="Verdana" w:hAnsi="Verdana"/>
          <w:sz w:val="20"/>
          <w:szCs w:val="20"/>
        </w:rPr>
        <w:t xml:space="preserve"> será atendida pelas seguintes dotações:</w:t>
      </w:r>
    </w:p>
    <w:p>
      <w:pPr>
        <w:pStyle w:val="Normal"/>
        <w:numPr>
          <w:ilvl w:val="0"/>
          <w:numId w:val="0"/>
        </w:numPr>
        <w:spacing w:lineRule="auto" w:line="360" w:before="0" w:after="360"/>
        <w:ind w:hanging="0" w:left="0" w:right="0"/>
        <w:jc w:val="both"/>
        <w:rPr>
          <w:sz w:val="20"/>
          <w:szCs w:val="20"/>
        </w:rPr>
      </w:pPr>
      <w:r>
        <w:rPr>
          <w:rFonts w:cs="Arial" w:ascii="Verdana" w:hAnsi="Verdana"/>
          <w:sz w:val="20"/>
          <w:szCs w:val="20"/>
        </w:rPr>
        <w:t>FICHA – FONTE: 00</w:t>
      </w:r>
      <w:r>
        <w:rPr>
          <w:rFonts w:eastAsia="Times New Roman" w:cs="Arial" w:ascii="Verdana" w:hAnsi="Verdana"/>
          <w:sz w:val="20"/>
          <w:szCs w:val="20"/>
        </w:rPr>
        <w:t>406-</w:t>
      </w:r>
      <w:r>
        <w:rPr>
          <w:rFonts w:cs="Arial" w:ascii="Verdana" w:hAnsi="Verdana"/>
          <w:sz w:val="20"/>
          <w:szCs w:val="20"/>
        </w:rPr>
        <w:t>1</w:t>
      </w:r>
      <w:r>
        <w:rPr>
          <w:rFonts w:eastAsia="Times New Roman" w:cs="Arial" w:ascii="Verdana" w:hAnsi="Verdana"/>
          <w:sz w:val="20"/>
          <w:szCs w:val="20"/>
        </w:rPr>
        <w:t xml:space="preserve">5000000000000 no valor estimado </w:t>
      </w:r>
      <w:r>
        <w:rPr>
          <w:rFonts w:eastAsia="Times New Roman" w:cs="Arial" w:ascii="Verdana" w:hAnsi="Verdana"/>
          <w:b w:val="false"/>
          <w:bCs w:val="false"/>
          <w:sz w:val="20"/>
          <w:szCs w:val="20"/>
        </w:rPr>
        <w:t>de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  <w:lang w:eastAsia="zh-CN"/>
        </w:rPr>
        <w:t xml:space="preserve"> R$ 1.173.686,50 (um milhão cento e setenta e três mil seiscentos e oitenta e seis reais e cinquenta centavos)</w:t>
      </w:r>
    </w:p>
    <w:p>
      <w:pPr>
        <w:pStyle w:val="Normal"/>
        <w:spacing w:lineRule="auto" w:line="360"/>
        <w:ind w:left="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color w:val="000000"/>
          <w:sz w:val="20"/>
          <w:szCs w:val="20"/>
        </w:rPr>
        <w:t>19. DOS RESPONSÁVEIS PELA ELABORAÇÃO DO TERMO DE REFERÊNCIA</w:t>
      </w:r>
    </w:p>
    <w:p>
      <w:pPr>
        <w:pStyle w:val="Normal"/>
        <w:spacing w:lineRule="auto" w:line="360"/>
        <w:ind w:left="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>19.1. A compilação d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e parte das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informações mencionados </w:t>
      </w:r>
      <w:r>
        <w:rPr>
          <w:rFonts w:eastAsia="Times New Roman" w:cs="Arial" w:ascii="Verdana" w:hAnsi="Verdana"/>
          <w:b w:val="false"/>
          <w:bCs w:val="false"/>
          <w:color w:val="000000"/>
          <w:sz w:val="20"/>
          <w:szCs w:val="20"/>
        </w:rPr>
        <w:t>na</w:t>
      </w:r>
      <w:r>
        <w:rPr>
          <w:rFonts w:cs="Arial" w:ascii="Verdana" w:hAnsi="Verdana"/>
          <w:b w:val="false"/>
          <w:bCs w:val="false"/>
          <w:color w:val="000000"/>
          <w:sz w:val="20"/>
          <w:szCs w:val="20"/>
        </w:rPr>
        <w:t xml:space="preserve">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360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360"/>
        <w:jc w:val="right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>São Gabriel da Palha, 23 de maio de 2025</w:t>
      </w:r>
      <w:bookmarkStart w:id="13" w:name="_GoBack31"/>
    </w:p>
    <w:p>
      <w:pPr>
        <w:pStyle w:val="Normal"/>
        <w:spacing w:lineRule="auto" w:line="360"/>
        <w:jc w:val="right"/>
        <w:rPr>
          <w:rFonts w:ascii="Verdana" w:hAnsi="Verdana" w:cs="Arial"/>
          <w:b/>
          <w:sz w:val="20"/>
          <w:szCs w:val="20"/>
          <w:u w:val="single"/>
        </w:rPr>
      </w:pPr>
      <w:r>
        <w:rPr>
          <w:rFonts w:cs="Arial" w:ascii="Verdana" w:hAnsi="Verdana"/>
          <w:b/>
          <w:sz w:val="20"/>
          <w:szCs w:val="20"/>
          <w:u w:val="single"/>
        </w:rPr>
      </w:r>
    </w:p>
    <w:p>
      <w:pPr>
        <w:pStyle w:val="Normal"/>
        <w:spacing w:lineRule="auto" w:line="360"/>
        <w:jc w:val="both"/>
        <w:rPr>
          <w:sz w:val="20"/>
          <w:szCs w:val="20"/>
        </w:rPr>
      </w:pPr>
      <w:r>
        <w:rPr>
          <w:rFonts w:cs="Arial" w:ascii="Verdana" w:hAnsi="Verdana"/>
          <w:b/>
          <w:bCs/>
          <w:sz w:val="20"/>
          <w:szCs w:val="20"/>
        </w:rPr>
        <w:t>Elaborado por:</w:t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>RODOLFO ANTÔNIO DA SILVA NETO</w:t>
      </w:r>
    </w:p>
    <w:p>
      <w:pPr>
        <w:pStyle w:val="Normal"/>
        <w:spacing w:lineRule="auto" w:line="240"/>
        <w:rPr>
          <w:sz w:val="20"/>
          <w:szCs w:val="20"/>
        </w:rPr>
      </w:pPr>
      <w:r>
        <w:rPr>
          <w:rFonts w:ascii="Verdana" w:hAnsi="Verdana"/>
          <w:sz w:val="20"/>
          <w:szCs w:val="20"/>
        </w:rPr>
        <w:t>Agente de Serviços Técnicos – Portaria n° 9.965/2025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Mat. nº 000406</w:t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RUTH BARBARA DA SILWA NASCIMENTO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Agente de Serviços Técnicos - Decreto n° 4.816/2025.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Verdana" w:hAnsi="Verdana"/>
          <w:b w:val="false"/>
          <w:bCs w:val="false"/>
          <w:sz w:val="20"/>
          <w:szCs w:val="20"/>
        </w:rPr>
        <w:t>Mat. nº 002983</w:t>
      </w:r>
      <w:bookmarkStart w:id="14" w:name="art122%252525252525252525252525252525252"/>
      <w:bookmarkStart w:id="15" w:name="page68R_mcid171_Copia_1"/>
      <w:bookmarkEnd w:id="1"/>
      <w:bookmarkEnd w:id="3"/>
      <w:bookmarkEnd w:id="4"/>
      <w:bookmarkEnd w:id="5"/>
      <w:bookmarkEnd w:id="6"/>
      <w:bookmarkEnd w:id="7"/>
      <w:bookmarkEnd w:id="8"/>
      <w:bookmarkEnd w:id="11"/>
      <w:bookmarkEnd w:id="12"/>
      <w:bookmarkEnd w:id="13"/>
      <w:bookmarkEnd w:id="14"/>
      <w:bookmarkEnd w:id="15"/>
    </w:p>
    <w:sectPr>
      <w:headerReference w:type="even" r:id="rId8"/>
      <w:headerReference w:type="default" r:id="rId9"/>
      <w:headerReference w:type="first" r:id="rId10"/>
      <w:footerReference w:type="even" r:id="rId11"/>
      <w:footerReference w:type="default" r:id="rId12"/>
      <w:footerReference w:type="first" r:id="rId13"/>
      <w:type w:val="nextPage"/>
      <w:pgSz w:w="11906" w:h="16838"/>
      <w:pgMar w:left="1517" w:right="905" w:gutter="0" w:header="227" w:top="851" w:footer="413" w:bottom="838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27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27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6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themeColor="accent1" w:themeShade="bf" w:val="365F91"/>
      <w:sz w:val="28"/>
      <w:szCs w:val="28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InternetLink">
    <w:name w:val="Internet Link"/>
    <w:qFormat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themeColor="accent1" w:themeShade="bf" w:val="365F91"/>
      <w:sz w:val="28"/>
      <w:szCs w:val="28"/>
      <w:lang w:eastAsia="pt-BR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FollowedHyperlink">
    <w:name w:val="FollowedHyperlink"/>
    <w:rPr>
      <w:color w:val="800080"/>
      <w:u w:val="single"/>
    </w:rPr>
  </w:style>
  <w:style w:type="character" w:styleId="WW8Num9z0">
    <w:name w:val="WW8Num9z0"/>
    <w:qFormat/>
    <w:rPr>
      <w:b/>
      <w:bCs/>
    </w:rPr>
  </w:style>
  <w:style w:type="character" w:styleId="WW8Num10z0">
    <w:name w:val="WW8Num10z0"/>
    <w:qFormat/>
    <w:rPr>
      <w:b/>
      <w:bCs/>
    </w:rPr>
  </w:style>
  <w:style w:type="character" w:styleId="InternetLink1">
    <w:name w:val="Internet Link1"/>
    <w:qFormat/>
    <w:rPr>
      <w:color w:val="000080"/>
      <w:u w:val="single"/>
    </w:rPr>
  </w:style>
  <w:style w:type="character" w:styleId="Smbolosdenumerao">
    <w:name w:val="Símbolos de numeração"/>
    <w:qFormat/>
    <w:rPr/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Tabelanormal1">
    <w:name w:val="Tabela normal1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Heading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overflowPunct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/>
    <w:rPr/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Nivel0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 w:val="24"/>
      <w:szCs w:val="24"/>
    </w:rPr>
  </w:style>
  <w:style w:type="numbering" w:styleId="Semlista">
    <w:name w:val="Sem lista"/>
    <w:qFormat/>
  </w:style>
  <w:style w:type="numbering" w:styleId="WW8Num10">
    <w:name w:val="WW8Num10"/>
    <w:qFormat/>
  </w:style>
  <w:style w:type="numbering" w:styleId="WW8Num9">
    <w:name w:val="WW8Num9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yperlink" Target="http://www.portaldoempreendedor.gov.br/" TargetMode="Externa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Application>LibreOffice/24.2.6.2$Windows_X86_64 LibreOffice_project/ef66aa7e36a1bb8e65bfbc63aba53045a14d0871</Application>
  <AppVersion>15.0000</AppVersion>
  <Pages>26</Pages>
  <Words>10274</Words>
  <Characters>51997</Characters>
  <CharactersWithSpaces>60131</CharactersWithSpaces>
  <Paragraphs>2226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2025-03-27T12:04:13Z</cp:lastPrinted>
  <dcterms:modified xsi:type="dcterms:W3CDTF">2025-07-31T14:52:05Z</dcterms:modified>
  <cp:revision>193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